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67" w:rsidRDefault="00540A67" w:rsidP="009965B2">
      <w:pPr>
        <w:jc w:val="center"/>
        <w:rPr>
          <w:b/>
          <w:noProof/>
          <w:sz w:val="24"/>
          <w:szCs w:val="24"/>
          <w:lang w:eastAsia="en-IE"/>
        </w:rPr>
      </w:pPr>
    </w:p>
    <w:p w:rsidR="00540A67" w:rsidRDefault="00540A67" w:rsidP="009965B2">
      <w:pPr>
        <w:jc w:val="center"/>
        <w:rPr>
          <w:b/>
          <w:noProof/>
          <w:sz w:val="24"/>
          <w:szCs w:val="24"/>
          <w:lang w:eastAsia="en-IE"/>
        </w:rPr>
      </w:pPr>
    </w:p>
    <w:p w:rsidR="00540A67" w:rsidRDefault="00540A67" w:rsidP="009965B2">
      <w:pPr>
        <w:jc w:val="center"/>
        <w:rPr>
          <w:b/>
          <w:noProof/>
          <w:sz w:val="24"/>
          <w:szCs w:val="24"/>
          <w:lang w:eastAsia="en-IE"/>
        </w:rPr>
      </w:pPr>
    </w:p>
    <w:p w:rsidR="00015A61" w:rsidRDefault="0001042E" w:rsidP="009965B2">
      <w:pPr>
        <w:jc w:val="center"/>
        <w:rPr>
          <w:b/>
          <w:noProof/>
          <w:sz w:val="24"/>
          <w:szCs w:val="24"/>
          <w:lang w:eastAsia="en-IE"/>
        </w:rPr>
      </w:pPr>
      <w:r>
        <w:rPr>
          <w:b/>
          <w:noProof/>
          <w:sz w:val="24"/>
          <w:szCs w:val="24"/>
          <w:lang w:eastAsia="en-IE"/>
        </w:rPr>
        <w:t>NOTICE IN ACCORDANCE WITH SECTION 10 – EC (PUBLIC PARTICIPATION) REGULATIONS 2010</w:t>
      </w:r>
    </w:p>
    <w:p w:rsidR="0001042E" w:rsidRDefault="0001042E" w:rsidP="009965B2">
      <w:pPr>
        <w:jc w:val="center"/>
        <w:rPr>
          <w:b/>
          <w:noProof/>
          <w:sz w:val="24"/>
          <w:szCs w:val="24"/>
          <w:lang w:eastAsia="en-IE"/>
        </w:rPr>
      </w:pPr>
      <w:r>
        <w:rPr>
          <w:b/>
          <w:noProof/>
          <w:sz w:val="24"/>
          <w:szCs w:val="24"/>
          <w:lang w:eastAsia="en-IE"/>
        </w:rPr>
        <w:t xml:space="preserve">EUROPEAN COMMUNITIES (PUBLIC PARTICIPATION) </w:t>
      </w:r>
      <w:r w:rsidR="008808BE">
        <w:rPr>
          <w:b/>
          <w:noProof/>
          <w:sz w:val="24"/>
          <w:szCs w:val="24"/>
          <w:lang w:eastAsia="en-IE"/>
        </w:rPr>
        <w:t>R</w:t>
      </w:r>
      <w:r>
        <w:rPr>
          <w:b/>
          <w:noProof/>
          <w:sz w:val="24"/>
          <w:szCs w:val="24"/>
          <w:lang w:eastAsia="en-IE"/>
        </w:rPr>
        <w:t>EGULATIONS 2010</w:t>
      </w:r>
    </w:p>
    <w:p w:rsidR="0001042E" w:rsidRDefault="0001042E" w:rsidP="009965B2">
      <w:pPr>
        <w:jc w:val="center"/>
        <w:rPr>
          <w:b/>
          <w:noProof/>
          <w:sz w:val="24"/>
          <w:szCs w:val="24"/>
          <w:lang w:eastAsia="en-IE"/>
        </w:rPr>
      </w:pPr>
    </w:p>
    <w:p w:rsidR="00540A67" w:rsidRDefault="00540A67" w:rsidP="009965B2">
      <w:pPr>
        <w:jc w:val="center"/>
        <w:rPr>
          <w:b/>
          <w:noProof/>
          <w:sz w:val="24"/>
          <w:szCs w:val="24"/>
          <w:lang w:eastAsia="en-IE"/>
        </w:rPr>
      </w:pPr>
    </w:p>
    <w:p w:rsidR="00540A67" w:rsidRDefault="00540A67" w:rsidP="009965B2">
      <w:pPr>
        <w:jc w:val="center"/>
        <w:rPr>
          <w:b/>
          <w:noProof/>
          <w:sz w:val="24"/>
          <w:szCs w:val="24"/>
          <w:lang w:eastAsia="en-IE"/>
        </w:rPr>
      </w:pPr>
    </w:p>
    <w:p w:rsidR="00540A67" w:rsidRDefault="0001042E" w:rsidP="009965B2">
      <w:pPr>
        <w:jc w:val="center"/>
        <w:rPr>
          <w:b/>
          <w:noProof/>
          <w:sz w:val="24"/>
          <w:szCs w:val="24"/>
          <w:lang w:eastAsia="en-IE"/>
        </w:rPr>
      </w:pPr>
      <w:r>
        <w:rPr>
          <w:b/>
          <w:noProof/>
          <w:sz w:val="24"/>
          <w:szCs w:val="24"/>
          <w:lang w:eastAsia="en-IE"/>
        </w:rPr>
        <w:t>In accordance with Section 10 – EC</w:t>
      </w:r>
      <w:r w:rsidR="00540A67">
        <w:rPr>
          <w:b/>
          <w:noProof/>
          <w:sz w:val="24"/>
          <w:szCs w:val="24"/>
          <w:lang w:eastAsia="en-IE"/>
        </w:rPr>
        <w:t xml:space="preserve">  </w:t>
      </w:r>
      <w:r>
        <w:rPr>
          <w:b/>
          <w:noProof/>
          <w:sz w:val="24"/>
          <w:szCs w:val="24"/>
          <w:lang w:eastAsia="en-IE"/>
        </w:rPr>
        <w:t xml:space="preserve"> (Public Participation) Regulations 2010, </w:t>
      </w:r>
    </w:p>
    <w:p w:rsidR="0001042E" w:rsidRDefault="0001042E" w:rsidP="009965B2">
      <w:pPr>
        <w:jc w:val="center"/>
        <w:rPr>
          <w:b/>
          <w:noProof/>
          <w:sz w:val="24"/>
          <w:szCs w:val="24"/>
          <w:lang w:eastAsia="en-IE"/>
        </w:rPr>
      </w:pPr>
      <w:r>
        <w:rPr>
          <w:b/>
          <w:noProof/>
          <w:sz w:val="24"/>
          <w:szCs w:val="24"/>
          <w:lang w:eastAsia="en-IE"/>
        </w:rPr>
        <w:t>Waterford City &amp; County Council wishes to advise as follows  :-</w:t>
      </w:r>
    </w:p>
    <w:p w:rsidR="0001042E" w:rsidRDefault="0001042E" w:rsidP="009965B2">
      <w:pPr>
        <w:jc w:val="center"/>
        <w:rPr>
          <w:b/>
          <w:noProof/>
          <w:sz w:val="24"/>
          <w:szCs w:val="24"/>
          <w:lang w:eastAsia="en-IE"/>
        </w:rPr>
      </w:pPr>
    </w:p>
    <w:p w:rsidR="00015A61" w:rsidRDefault="00015A61" w:rsidP="009965B2">
      <w:pPr>
        <w:jc w:val="center"/>
        <w:rPr>
          <w:b/>
          <w:noProof/>
          <w:sz w:val="24"/>
          <w:szCs w:val="24"/>
          <w:lang w:eastAsia="en-IE"/>
        </w:rPr>
      </w:pPr>
    </w:p>
    <w:p w:rsidR="00540A67" w:rsidRDefault="00540A67" w:rsidP="009965B2">
      <w:pPr>
        <w:jc w:val="center"/>
        <w:rPr>
          <w:b/>
          <w:noProof/>
          <w:sz w:val="24"/>
          <w:szCs w:val="24"/>
          <w:lang w:eastAsia="en-IE"/>
        </w:rPr>
      </w:pPr>
    </w:p>
    <w:p w:rsidR="00540A67" w:rsidRDefault="00540A67" w:rsidP="009965B2">
      <w:pPr>
        <w:jc w:val="center"/>
        <w:rPr>
          <w:b/>
          <w:noProof/>
          <w:sz w:val="24"/>
          <w:szCs w:val="24"/>
          <w:lang w:eastAsia="en-IE"/>
        </w:rPr>
      </w:pPr>
    </w:p>
    <w:p w:rsidR="009965B2" w:rsidRPr="00C4778A" w:rsidRDefault="009965B2">
      <w:pPr>
        <w:rPr>
          <w:noProof/>
          <w:sz w:val="18"/>
          <w:szCs w:val="18"/>
          <w:lang w:eastAsia="en-IE"/>
        </w:rPr>
      </w:pPr>
    </w:p>
    <w:p w:rsidR="00AA75F4" w:rsidRPr="009965B2" w:rsidRDefault="00AA75F4">
      <w:pPr>
        <w:rPr>
          <w:b/>
          <w:noProof/>
          <w:lang w:eastAsia="en-IE"/>
        </w:rPr>
      </w:pPr>
      <w:r w:rsidRPr="009965B2">
        <w:rPr>
          <w:b/>
          <w:noProof/>
          <w:lang w:eastAsia="en-IE"/>
        </w:rPr>
        <w:t xml:space="preserve">PLANNING FILE REF.NO. </w:t>
      </w:r>
      <w:r w:rsidR="00AD4554">
        <w:rPr>
          <w:b/>
          <w:noProof/>
          <w:lang w:eastAsia="en-IE"/>
        </w:rPr>
        <w:tab/>
      </w:r>
      <w:r w:rsidR="00A81F8D">
        <w:rPr>
          <w:b/>
          <w:noProof/>
          <w:lang w:eastAsia="en-IE"/>
        </w:rPr>
        <w:t xml:space="preserve">18/734 </w:t>
      </w:r>
    </w:p>
    <w:p w:rsidR="00AA75F4" w:rsidRDefault="00AA75F4">
      <w:pPr>
        <w:rPr>
          <w:noProof/>
          <w:lang w:eastAsia="en-IE"/>
        </w:rPr>
      </w:pPr>
    </w:p>
    <w:p w:rsidR="002033A1" w:rsidRPr="00C4778A" w:rsidRDefault="002033A1">
      <w:pPr>
        <w:rPr>
          <w:noProof/>
          <w:sz w:val="20"/>
          <w:szCs w:val="20"/>
          <w:lang w:eastAsia="en-IE"/>
        </w:rPr>
      </w:pPr>
      <w:r w:rsidRPr="00540A67">
        <w:rPr>
          <w:b/>
          <w:noProof/>
          <w:sz w:val="20"/>
          <w:szCs w:val="20"/>
          <w:lang w:eastAsia="en-IE"/>
        </w:rPr>
        <w:t>Applicant :</w:t>
      </w:r>
      <w:r w:rsidRPr="00C4778A">
        <w:rPr>
          <w:noProof/>
          <w:sz w:val="20"/>
          <w:szCs w:val="20"/>
          <w:lang w:eastAsia="en-IE"/>
        </w:rPr>
        <w:tab/>
      </w:r>
      <w:r w:rsidR="00AD4554">
        <w:rPr>
          <w:noProof/>
          <w:sz w:val="20"/>
          <w:szCs w:val="20"/>
          <w:lang w:eastAsia="en-IE"/>
        </w:rPr>
        <w:tab/>
      </w:r>
      <w:r w:rsidR="00AD4554">
        <w:rPr>
          <w:noProof/>
          <w:sz w:val="20"/>
          <w:szCs w:val="20"/>
          <w:lang w:eastAsia="en-IE"/>
        </w:rPr>
        <w:tab/>
      </w:r>
      <w:r w:rsidR="00A81F8D" w:rsidRPr="00C4778A">
        <w:rPr>
          <w:b/>
          <w:noProof/>
          <w:sz w:val="20"/>
          <w:szCs w:val="20"/>
          <w:lang w:eastAsia="en-IE"/>
        </w:rPr>
        <w:t>KILBARRY DEVELOPMENTS LTD.</w:t>
      </w:r>
      <w:r w:rsidRPr="00C4778A">
        <w:rPr>
          <w:noProof/>
          <w:sz w:val="20"/>
          <w:szCs w:val="20"/>
          <w:lang w:eastAsia="en-IE"/>
        </w:rPr>
        <w:t xml:space="preserve"> </w:t>
      </w:r>
    </w:p>
    <w:p w:rsidR="002033A1" w:rsidRPr="00C4778A" w:rsidRDefault="002033A1">
      <w:pPr>
        <w:rPr>
          <w:noProof/>
          <w:sz w:val="20"/>
          <w:szCs w:val="20"/>
          <w:lang w:eastAsia="en-IE"/>
        </w:rPr>
      </w:pPr>
    </w:p>
    <w:p w:rsidR="00AD5C53" w:rsidRPr="00C4778A" w:rsidRDefault="002033A1">
      <w:pPr>
        <w:rPr>
          <w:b/>
          <w:noProof/>
          <w:sz w:val="20"/>
          <w:szCs w:val="20"/>
          <w:lang w:eastAsia="en-IE"/>
        </w:rPr>
      </w:pPr>
      <w:r w:rsidRPr="00540A67">
        <w:rPr>
          <w:b/>
          <w:noProof/>
          <w:sz w:val="20"/>
          <w:szCs w:val="20"/>
          <w:lang w:eastAsia="en-IE"/>
        </w:rPr>
        <w:t>Development :</w:t>
      </w:r>
      <w:r w:rsidRPr="00540A67">
        <w:rPr>
          <w:b/>
          <w:noProof/>
          <w:sz w:val="20"/>
          <w:szCs w:val="20"/>
          <w:lang w:eastAsia="en-IE"/>
        </w:rPr>
        <w:tab/>
      </w:r>
      <w:r w:rsidR="00AD4554">
        <w:rPr>
          <w:noProof/>
          <w:sz w:val="20"/>
          <w:szCs w:val="20"/>
          <w:lang w:eastAsia="en-IE"/>
        </w:rPr>
        <w:tab/>
      </w:r>
      <w:r w:rsidR="00AD4554">
        <w:rPr>
          <w:noProof/>
          <w:sz w:val="20"/>
          <w:szCs w:val="20"/>
          <w:lang w:eastAsia="en-IE"/>
        </w:rPr>
        <w:tab/>
      </w:r>
      <w:r w:rsidR="00AD5C53" w:rsidRPr="00015A61">
        <w:rPr>
          <w:b/>
          <w:noProof/>
          <w:sz w:val="20"/>
          <w:szCs w:val="20"/>
          <w:lang w:eastAsia="en-IE"/>
        </w:rPr>
        <w:t>C</w:t>
      </w:r>
      <w:r w:rsidR="00AD5C53" w:rsidRPr="00C4778A">
        <w:rPr>
          <w:b/>
          <w:noProof/>
          <w:sz w:val="20"/>
          <w:szCs w:val="20"/>
          <w:lang w:eastAsia="en-IE"/>
        </w:rPr>
        <w:t>onstruction of a residential development comprising of the following : 90 No. Dwellings consisting of 24 No. Apartments in 3 No. 2-storey blocks containing 4 No. 2-bed and 4 No. 1-bed apartments in each block; 46 No. 2-storey 3-bed semi-detached dwellings with optional attic conversion and/or ground floor sunroom; 20 No. 2-storey 4-bed semi-detached dwellings with optional attic conversion and/or ground floor sunroom (Phase 3).  Permission is also sought for access from the proposed new Kilbarry LIHAF Road, drainage and water connections to include pumphouse, rising main with new entrance from the public road (Lacken Road); all associated site works, landscaping and boundary treatments.  This application is associated with a concurrent planning application being lodged with WCCC for 92 No. Dwellings on adjoining lands. A Natura Impact Statement (NIS) and Environmental Impact Assessment Report (EIAR) accompany this application.</w:t>
      </w:r>
    </w:p>
    <w:p w:rsidR="00AD5C53" w:rsidRPr="00C4778A" w:rsidRDefault="00AD5C53">
      <w:pPr>
        <w:rPr>
          <w:noProof/>
          <w:sz w:val="20"/>
          <w:szCs w:val="20"/>
          <w:lang w:eastAsia="en-IE"/>
        </w:rPr>
      </w:pPr>
    </w:p>
    <w:p w:rsidR="002033A1" w:rsidRDefault="002033A1">
      <w:pPr>
        <w:rPr>
          <w:b/>
          <w:noProof/>
          <w:sz w:val="20"/>
          <w:szCs w:val="20"/>
          <w:lang w:eastAsia="en-IE"/>
        </w:rPr>
      </w:pPr>
      <w:r w:rsidRPr="00540A67">
        <w:rPr>
          <w:b/>
          <w:noProof/>
          <w:sz w:val="20"/>
          <w:szCs w:val="20"/>
          <w:lang w:eastAsia="en-IE"/>
        </w:rPr>
        <w:t>Location of Development :</w:t>
      </w:r>
      <w:r w:rsidRPr="00C4778A">
        <w:rPr>
          <w:noProof/>
          <w:sz w:val="20"/>
          <w:szCs w:val="20"/>
          <w:lang w:eastAsia="en-IE"/>
        </w:rPr>
        <w:tab/>
      </w:r>
      <w:r w:rsidR="00A81F8D" w:rsidRPr="00C4778A">
        <w:rPr>
          <w:b/>
          <w:noProof/>
          <w:sz w:val="20"/>
          <w:szCs w:val="20"/>
          <w:lang w:eastAsia="en-IE"/>
        </w:rPr>
        <w:t xml:space="preserve">LACKEN, KILBARRY, WATERFORD. </w:t>
      </w:r>
    </w:p>
    <w:p w:rsidR="00540A67" w:rsidRDefault="00540A67">
      <w:pPr>
        <w:rPr>
          <w:b/>
          <w:noProof/>
          <w:sz w:val="20"/>
          <w:szCs w:val="20"/>
          <w:lang w:eastAsia="en-IE"/>
        </w:rPr>
      </w:pPr>
    </w:p>
    <w:p w:rsidR="00540A67" w:rsidRDefault="00540A67">
      <w:pPr>
        <w:rPr>
          <w:b/>
          <w:noProof/>
          <w:sz w:val="20"/>
          <w:szCs w:val="20"/>
          <w:lang w:eastAsia="en-IE"/>
        </w:rPr>
      </w:pPr>
      <w:r>
        <w:rPr>
          <w:b/>
          <w:noProof/>
          <w:sz w:val="20"/>
          <w:szCs w:val="20"/>
          <w:lang w:eastAsia="en-IE"/>
        </w:rPr>
        <w:t>Waterford City &amp; County Council made a decision to grant  planning permission for the above development on 21</w:t>
      </w:r>
      <w:r w:rsidRPr="00540A67">
        <w:rPr>
          <w:b/>
          <w:noProof/>
          <w:sz w:val="20"/>
          <w:szCs w:val="20"/>
          <w:vertAlign w:val="superscript"/>
          <w:lang w:eastAsia="en-IE"/>
        </w:rPr>
        <w:t>st</w:t>
      </w:r>
      <w:r>
        <w:rPr>
          <w:b/>
          <w:noProof/>
          <w:sz w:val="20"/>
          <w:szCs w:val="20"/>
          <w:lang w:eastAsia="en-IE"/>
        </w:rPr>
        <w:t xml:space="preserve"> March 2019.  </w:t>
      </w:r>
    </w:p>
    <w:p w:rsidR="00540A67" w:rsidRDefault="00540A67">
      <w:pPr>
        <w:rPr>
          <w:b/>
          <w:noProof/>
          <w:sz w:val="20"/>
          <w:szCs w:val="20"/>
          <w:lang w:eastAsia="en-IE"/>
        </w:rPr>
      </w:pPr>
    </w:p>
    <w:p w:rsidR="00540A67" w:rsidRPr="00C4778A" w:rsidRDefault="00540A67" w:rsidP="00540A67">
      <w:pPr>
        <w:rPr>
          <w:noProof/>
          <w:sz w:val="20"/>
          <w:szCs w:val="20"/>
          <w:lang w:eastAsia="en-IE"/>
        </w:rPr>
      </w:pPr>
      <w:r w:rsidRPr="00C4778A">
        <w:rPr>
          <w:noProof/>
          <w:sz w:val="20"/>
          <w:szCs w:val="20"/>
          <w:lang w:eastAsia="en-IE"/>
        </w:rPr>
        <w:t>The applicant and any person who made submissions or observations in writing to the Planning Authority in relation to the planning application in accordance with Section 37(1) of the Planning &amp; Development Act 2000 (as amended), may appeal such a decision to An Bord Pleanala.</w:t>
      </w:r>
    </w:p>
    <w:p w:rsidR="00540A67" w:rsidRPr="00C4778A" w:rsidRDefault="00540A67" w:rsidP="00540A67">
      <w:pPr>
        <w:rPr>
          <w:noProof/>
          <w:sz w:val="20"/>
          <w:szCs w:val="20"/>
          <w:lang w:eastAsia="en-IE"/>
        </w:rPr>
      </w:pPr>
    </w:p>
    <w:p w:rsidR="00540A67" w:rsidRPr="00C4778A" w:rsidRDefault="00540A67" w:rsidP="00540A67">
      <w:pPr>
        <w:rPr>
          <w:noProof/>
          <w:sz w:val="20"/>
          <w:szCs w:val="20"/>
          <w:lang w:eastAsia="en-IE"/>
        </w:rPr>
      </w:pPr>
      <w:r w:rsidRPr="00C4778A">
        <w:rPr>
          <w:noProof/>
          <w:sz w:val="20"/>
          <w:szCs w:val="20"/>
          <w:lang w:eastAsia="en-IE"/>
        </w:rPr>
        <w:t>A person may question the validity of any decision of the Planning Authority by way of an application for judicial review, under Order 84 of the Rules of the Superior Courts (S.I. No. 15 of 1986), in accordance with Section 50 of the Planning &amp; Development Act 2000 (as amended).</w:t>
      </w:r>
    </w:p>
    <w:p w:rsidR="00540A67" w:rsidRPr="00C4778A" w:rsidRDefault="00540A67" w:rsidP="00540A67">
      <w:pPr>
        <w:rPr>
          <w:noProof/>
          <w:sz w:val="20"/>
          <w:szCs w:val="20"/>
          <w:lang w:eastAsia="en-IE"/>
        </w:rPr>
      </w:pPr>
    </w:p>
    <w:p w:rsidR="00540A67" w:rsidRPr="00C4778A" w:rsidRDefault="00540A67" w:rsidP="00540A67">
      <w:pPr>
        <w:rPr>
          <w:noProof/>
          <w:sz w:val="20"/>
          <w:szCs w:val="20"/>
          <w:lang w:eastAsia="en-IE"/>
        </w:rPr>
      </w:pPr>
      <w:r w:rsidRPr="00C4778A">
        <w:rPr>
          <w:noProof/>
          <w:sz w:val="20"/>
          <w:szCs w:val="20"/>
          <w:lang w:eastAsia="en-IE"/>
        </w:rPr>
        <w:t>A person may question the validity of any decision on an appeal by An Bord Pleanala by way of an application for judicial review, under Order 84 of the Rules of the Superior Courts (S.I. No. 15 of 1986), in accordance with Section 50 of the Planning &amp; Development Act 2000 (as amended).</w:t>
      </w:r>
    </w:p>
    <w:p w:rsidR="00540A67" w:rsidRPr="00C4778A" w:rsidRDefault="00540A67" w:rsidP="00540A67">
      <w:pPr>
        <w:rPr>
          <w:noProof/>
          <w:sz w:val="20"/>
          <w:szCs w:val="20"/>
          <w:lang w:eastAsia="en-IE"/>
        </w:rPr>
      </w:pPr>
    </w:p>
    <w:p w:rsidR="00540A67" w:rsidRPr="00C4778A" w:rsidRDefault="00540A67" w:rsidP="00540A67">
      <w:pPr>
        <w:rPr>
          <w:noProof/>
          <w:sz w:val="20"/>
          <w:szCs w:val="20"/>
          <w:lang w:eastAsia="en-IE"/>
        </w:rPr>
      </w:pPr>
      <w:r w:rsidRPr="00C4778A">
        <w:rPr>
          <w:noProof/>
          <w:sz w:val="20"/>
          <w:szCs w:val="20"/>
          <w:lang w:eastAsia="en-IE"/>
        </w:rPr>
        <w:t xml:space="preserve">Information in relation to making of an appeal may be obtained from An Bord Pleanala’s website at </w:t>
      </w:r>
      <w:hyperlink r:id="rId9" w:history="1">
        <w:r w:rsidRPr="00C4778A">
          <w:rPr>
            <w:rStyle w:val="Hyperlink"/>
            <w:noProof/>
            <w:sz w:val="20"/>
            <w:szCs w:val="20"/>
            <w:lang w:eastAsia="en-IE"/>
          </w:rPr>
          <w:t>www.pleanala.ie</w:t>
        </w:r>
      </w:hyperlink>
      <w:r w:rsidRPr="00C4778A">
        <w:rPr>
          <w:noProof/>
          <w:sz w:val="20"/>
          <w:szCs w:val="20"/>
          <w:lang w:eastAsia="en-IE"/>
        </w:rPr>
        <w:t xml:space="preserve">.  Also refer to Section 50 of the Planning &amp; Development Act 2000 (as amended) by Sections 32 and 33 of the Planning &amp; Development Act 2010 </w:t>
      </w:r>
      <w:r>
        <w:rPr>
          <w:noProof/>
          <w:sz w:val="20"/>
          <w:szCs w:val="20"/>
          <w:lang w:eastAsia="en-IE"/>
        </w:rPr>
        <w:t xml:space="preserve">– 2018 </w:t>
      </w:r>
      <w:r w:rsidRPr="00C4778A">
        <w:rPr>
          <w:noProof/>
          <w:sz w:val="20"/>
          <w:szCs w:val="20"/>
          <w:lang w:eastAsia="en-IE"/>
        </w:rPr>
        <w:t xml:space="preserve">in relation to judicial review.  </w:t>
      </w:r>
    </w:p>
    <w:p w:rsidR="002033A1" w:rsidRPr="00C4778A" w:rsidRDefault="002033A1">
      <w:pPr>
        <w:rPr>
          <w:noProof/>
          <w:sz w:val="20"/>
          <w:szCs w:val="20"/>
          <w:lang w:eastAsia="en-IE"/>
        </w:rPr>
      </w:pPr>
    </w:p>
    <w:p w:rsidR="00125387" w:rsidRPr="00C4778A" w:rsidRDefault="00125387">
      <w:pPr>
        <w:rPr>
          <w:noProof/>
          <w:sz w:val="20"/>
          <w:szCs w:val="20"/>
          <w:lang w:eastAsia="en-IE"/>
        </w:rPr>
      </w:pPr>
    </w:p>
    <w:sectPr w:rsidR="00125387" w:rsidRPr="00C4778A" w:rsidSect="00C477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12ABD"/>
    <w:rsid w:val="0001042E"/>
    <w:rsid w:val="00015A61"/>
    <w:rsid w:val="000761EE"/>
    <w:rsid w:val="0008185F"/>
    <w:rsid w:val="00093B2B"/>
    <w:rsid w:val="000B59FD"/>
    <w:rsid w:val="000C6265"/>
    <w:rsid w:val="000D075E"/>
    <w:rsid w:val="000F688B"/>
    <w:rsid w:val="00123541"/>
    <w:rsid w:val="00125387"/>
    <w:rsid w:val="00153A0A"/>
    <w:rsid w:val="0019741F"/>
    <w:rsid w:val="001C1706"/>
    <w:rsid w:val="001E1879"/>
    <w:rsid w:val="002033A1"/>
    <w:rsid w:val="00243F8A"/>
    <w:rsid w:val="00290144"/>
    <w:rsid w:val="002A05F2"/>
    <w:rsid w:val="002B024C"/>
    <w:rsid w:val="003024B3"/>
    <w:rsid w:val="00312ABD"/>
    <w:rsid w:val="003406BD"/>
    <w:rsid w:val="0034162E"/>
    <w:rsid w:val="003A40F6"/>
    <w:rsid w:val="004112C3"/>
    <w:rsid w:val="00423815"/>
    <w:rsid w:val="00465158"/>
    <w:rsid w:val="00472D2A"/>
    <w:rsid w:val="004B68D9"/>
    <w:rsid w:val="004C2E7F"/>
    <w:rsid w:val="004C3841"/>
    <w:rsid w:val="004F0E66"/>
    <w:rsid w:val="0050790A"/>
    <w:rsid w:val="00530F2F"/>
    <w:rsid w:val="00540A67"/>
    <w:rsid w:val="005503F3"/>
    <w:rsid w:val="005B076E"/>
    <w:rsid w:val="005D7898"/>
    <w:rsid w:val="00605943"/>
    <w:rsid w:val="00630DBA"/>
    <w:rsid w:val="006469D0"/>
    <w:rsid w:val="0074473F"/>
    <w:rsid w:val="007A56E7"/>
    <w:rsid w:val="00806D02"/>
    <w:rsid w:val="008101CA"/>
    <w:rsid w:val="0083238B"/>
    <w:rsid w:val="00852B7D"/>
    <w:rsid w:val="00872CAF"/>
    <w:rsid w:val="008808BE"/>
    <w:rsid w:val="00883CE8"/>
    <w:rsid w:val="00895C59"/>
    <w:rsid w:val="00897431"/>
    <w:rsid w:val="008A27CA"/>
    <w:rsid w:val="008F4993"/>
    <w:rsid w:val="009965B2"/>
    <w:rsid w:val="009B27AE"/>
    <w:rsid w:val="009C2C68"/>
    <w:rsid w:val="009C4326"/>
    <w:rsid w:val="009E0D4F"/>
    <w:rsid w:val="00A303E3"/>
    <w:rsid w:val="00A7328B"/>
    <w:rsid w:val="00A81F8D"/>
    <w:rsid w:val="00AA239F"/>
    <w:rsid w:val="00AA6F9D"/>
    <w:rsid w:val="00AA75F4"/>
    <w:rsid w:val="00AD4554"/>
    <w:rsid w:val="00AD5C53"/>
    <w:rsid w:val="00C42E4F"/>
    <w:rsid w:val="00C4778A"/>
    <w:rsid w:val="00C56535"/>
    <w:rsid w:val="00C7673F"/>
    <w:rsid w:val="00D37D34"/>
    <w:rsid w:val="00D7091B"/>
    <w:rsid w:val="00DA284C"/>
    <w:rsid w:val="00DA4C82"/>
    <w:rsid w:val="00DB0435"/>
    <w:rsid w:val="00DB5C46"/>
    <w:rsid w:val="00E112F1"/>
    <w:rsid w:val="00EA6736"/>
    <w:rsid w:val="00EB4D14"/>
    <w:rsid w:val="00F64993"/>
    <w:rsid w:val="00F83A56"/>
    <w:rsid w:val="00F868D2"/>
    <w:rsid w:val="00F962FC"/>
    <w:rsid w:val="00FC52C3"/>
    <w:rsid w:val="00FC66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ABD"/>
    <w:rPr>
      <w:rFonts w:ascii="Tahoma" w:hAnsi="Tahoma" w:cs="Tahoma"/>
      <w:sz w:val="16"/>
      <w:szCs w:val="16"/>
    </w:rPr>
  </w:style>
  <w:style w:type="character" w:customStyle="1" w:styleId="BalloonTextChar">
    <w:name w:val="Balloon Text Char"/>
    <w:basedOn w:val="DefaultParagraphFont"/>
    <w:link w:val="BalloonText"/>
    <w:uiPriority w:val="99"/>
    <w:semiHidden/>
    <w:rsid w:val="00312ABD"/>
    <w:rPr>
      <w:rFonts w:ascii="Tahoma" w:hAnsi="Tahoma" w:cs="Tahoma"/>
      <w:sz w:val="16"/>
      <w:szCs w:val="16"/>
    </w:rPr>
  </w:style>
  <w:style w:type="character" w:styleId="Hyperlink">
    <w:name w:val="Hyperlink"/>
    <w:basedOn w:val="DefaultParagraphFont"/>
    <w:uiPriority w:val="99"/>
    <w:unhideWhenUsed/>
    <w:rsid w:val="002033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pleanal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e208e405-7f5c-4092-9d00-ae49e9a9738c" xsi:nil="true"/>
    <_dlc_DocId xmlns="e208e405-7f5c-4092-9d00-ae49e9a9738c">6PMWCR4NC2HA-172955741-1202</_dlc_DocId>
    <_dlc_DocIdUrl xmlns="e208e405-7f5c-4092-9d00-ae49e9a9738c">
      <Url>http://intranet/sites/planning/apps2018/_layouts/15/DocIdRedir.aspx?ID=6PMWCR4NC2HA-172955741-1202</Url>
      <Description>6PMWCR4NC2HA-172955741-1202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B5B93FD8E7665418095EC2950425117" ma:contentTypeVersion="1" ma:contentTypeDescription="Create a new document." ma:contentTypeScope="" ma:versionID="71bec7929a248756a0afe5c198e5e27f">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59983-EC06-4ED6-BCC9-3EE39D3CCCA7}">
  <ds:schemaRefs>
    <ds:schemaRef ds:uri="http://schemas.microsoft.com/office/2006/metadata/properties"/>
    <ds:schemaRef ds:uri="http://schemas.microsoft.com/office/infopath/2007/PartnerControls"/>
    <ds:schemaRef ds:uri="e208e405-7f5c-4092-9d00-ae49e9a9738c"/>
  </ds:schemaRefs>
</ds:datastoreItem>
</file>

<file path=customXml/itemProps2.xml><?xml version="1.0" encoding="utf-8"?>
<ds:datastoreItem xmlns:ds="http://schemas.openxmlformats.org/officeDocument/2006/customXml" ds:itemID="{C8EC0788-023D-4E9E-9970-A5A0D199B5D0}">
  <ds:schemaRefs>
    <ds:schemaRef ds:uri="http://schemas.microsoft.com/sharepoint/v3/contenttype/forms"/>
  </ds:schemaRefs>
</ds:datastoreItem>
</file>

<file path=customXml/itemProps3.xml><?xml version="1.0" encoding="utf-8"?>
<ds:datastoreItem xmlns:ds="http://schemas.openxmlformats.org/officeDocument/2006/customXml" ds:itemID="{DD3BCB63-426A-438F-9A92-8C3B2ABD3D53}">
  <ds:schemaRefs>
    <ds:schemaRef ds:uri="http://schemas.microsoft.com/sharepoint/events"/>
  </ds:schemaRefs>
</ds:datastoreItem>
</file>

<file path=customXml/itemProps4.xml><?xml version="1.0" encoding="utf-8"?>
<ds:datastoreItem xmlns:ds="http://schemas.openxmlformats.org/officeDocument/2006/customXml" ds:itemID="{9C5320D9-9C26-4484-B3DC-D0AB1C002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7C30BD-0F21-4EC2-A2FD-E4AE0BAA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Waterford City Council</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brokennedy</cp:lastModifiedBy>
  <cp:revision>5</cp:revision>
  <cp:lastPrinted>2019-03-21T09:24:00Z</cp:lastPrinted>
  <dcterms:created xsi:type="dcterms:W3CDTF">2019-03-22T14:24:00Z</dcterms:created>
  <dcterms:modified xsi:type="dcterms:W3CDTF">2019-03-22T15:04:00Z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0x0101009B5B93FD8E7665418095EC2950425117</vt:lpwstr>
  </property>
  <property fmtid="{D5CDD505-2E9C-101B-9397-08002B2CF9AE}" pid="3" name="_dlc_DocIdItemGuid">
    <vt:lpwstr>cbbb5a6f-ef4c-482f-bc19-5fda107785ca</vt:lpwstr>
  </property>
</Properties>
</file>