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EAAAE" w14:textId="77777777" w:rsidR="000D075E" w:rsidRDefault="00341A26" w:rsidP="009965B2">
      <w:pPr>
        <w:jc w:val="center"/>
        <w:rPr>
          <w:b/>
          <w:noProof/>
          <w:sz w:val="24"/>
          <w:szCs w:val="24"/>
          <w:lang w:eastAsia="en-IE"/>
        </w:rPr>
      </w:pPr>
      <w:r>
        <w:rPr>
          <w:b/>
          <w:noProof/>
          <w:sz w:val="24"/>
          <w:szCs w:val="24"/>
          <w:lang w:eastAsia="en-IE"/>
        </w:rPr>
        <w:t>NOTICE IN ACCORDANCE WITH SECTION 10 – EC (PUBLIC PARTICIPATION) REGULATIONS 2010</w:t>
      </w:r>
    </w:p>
    <w:p w14:paraId="451EAAAF" w14:textId="77777777" w:rsidR="00341A26" w:rsidRDefault="00341A26" w:rsidP="009965B2">
      <w:pPr>
        <w:jc w:val="center"/>
        <w:rPr>
          <w:b/>
          <w:noProof/>
          <w:sz w:val="24"/>
          <w:szCs w:val="24"/>
          <w:lang w:eastAsia="en-IE"/>
        </w:rPr>
      </w:pPr>
    </w:p>
    <w:p w14:paraId="451EAAB0" w14:textId="77777777" w:rsidR="00341A26" w:rsidRDefault="00341A26" w:rsidP="009965B2">
      <w:pPr>
        <w:jc w:val="center"/>
        <w:rPr>
          <w:b/>
          <w:noProof/>
          <w:sz w:val="24"/>
          <w:szCs w:val="24"/>
          <w:lang w:eastAsia="en-IE"/>
        </w:rPr>
      </w:pPr>
      <w:r>
        <w:rPr>
          <w:b/>
          <w:noProof/>
          <w:sz w:val="24"/>
          <w:szCs w:val="24"/>
          <w:lang w:eastAsia="en-IE"/>
        </w:rPr>
        <w:t xml:space="preserve">EUROPEAN COMMUNITIES (PUBLIC PARTICIPATION) REGULATIONS 2010 </w:t>
      </w:r>
    </w:p>
    <w:p w14:paraId="451EAAB2" w14:textId="77777777" w:rsidR="00341A26" w:rsidRDefault="00341A26" w:rsidP="009965B2">
      <w:pPr>
        <w:jc w:val="center"/>
        <w:rPr>
          <w:b/>
          <w:noProof/>
          <w:sz w:val="24"/>
          <w:szCs w:val="24"/>
          <w:lang w:eastAsia="en-IE"/>
        </w:rPr>
      </w:pPr>
    </w:p>
    <w:p w14:paraId="451EAAB3" w14:textId="77777777" w:rsidR="00C42E4F" w:rsidRPr="009965B2" w:rsidRDefault="00C42E4F" w:rsidP="009965B2">
      <w:pPr>
        <w:jc w:val="center"/>
        <w:rPr>
          <w:b/>
          <w:noProof/>
          <w:sz w:val="24"/>
          <w:szCs w:val="24"/>
          <w:lang w:eastAsia="en-IE"/>
        </w:rPr>
      </w:pPr>
      <w:r w:rsidRPr="009965B2">
        <w:rPr>
          <w:b/>
          <w:noProof/>
          <w:sz w:val="24"/>
          <w:szCs w:val="24"/>
          <w:lang w:eastAsia="en-IE"/>
        </w:rPr>
        <w:t>DECISION ON PLANNING APPLI</w:t>
      </w:r>
      <w:r w:rsidR="00AA75F4" w:rsidRPr="009965B2">
        <w:rPr>
          <w:b/>
          <w:noProof/>
          <w:sz w:val="24"/>
          <w:szCs w:val="24"/>
          <w:lang w:eastAsia="en-IE"/>
        </w:rPr>
        <w:t>C</w:t>
      </w:r>
      <w:r w:rsidRPr="009965B2">
        <w:rPr>
          <w:b/>
          <w:noProof/>
          <w:sz w:val="24"/>
          <w:szCs w:val="24"/>
          <w:lang w:eastAsia="en-IE"/>
        </w:rPr>
        <w:t>ATION</w:t>
      </w:r>
      <w:r w:rsidR="00AA75F4" w:rsidRPr="009965B2">
        <w:rPr>
          <w:b/>
          <w:noProof/>
          <w:sz w:val="24"/>
          <w:szCs w:val="24"/>
          <w:lang w:eastAsia="en-IE"/>
        </w:rPr>
        <w:t>S ACCOMPANIED BY AN ENVIRONMENTAL IMPACT STATEMENT (EIS)</w:t>
      </w:r>
    </w:p>
    <w:p w14:paraId="451EAAB4" w14:textId="77777777" w:rsidR="000216EF" w:rsidRDefault="000216EF">
      <w:pPr>
        <w:rPr>
          <w:noProof/>
          <w:lang w:eastAsia="en-IE"/>
        </w:rPr>
      </w:pPr>
    </w:p>
    <w:p w14:paraId="451EAAB5" w14:textId="77777777" w:rsidR="000216EF" w:rsidRDefault="000216EF">
      <w:pPr>
        <w:rPr>
          <w:noProof/>
          <w:lang w:eastAsia="en-IE"/>
        </w:rPr>
      </w:pPr>
      <w:r>
        <w:rPr>
          <w:noProof/>
          <w:lang w:eastAsia="en-IE"/>
        </w:rPr>
        <w:t xml:space="preserve">In accordance with </w:t>
      </w:r>
      <w:r w:rsidR="00123541">
        <w:rPr>
          <w:noProof/>
          <w:lang w:eastAsia="en-IE"/>
        </w:rPr>
        <w:t xml:space="preserve">Section 10 </w:t>
      </w:r>
      <w:r>
        <w:rPr>
          <w:noProof/>
          <w:lang w:eastAsia="en-IE"/>
        </w:rPr>
        <w:t xml:space="preserve"> - EC (Public Participation)</w:t>
      </w:r>
      <w:r w:rsidR="00AA75F4">
        <w:rPr>
          <w:noProof/>
          <w:lang w:eastAsia="en-IE"/>
        </w:rPr>
        <w:t xml:space="preserve"> Regulations 2010, </w:t>
      </w:r>
      <w:r>
        <w:rPr>
          <w:noProof/>
          <w:lang w:eastAsia="en-IE"/>
        </w:rPr>
        <w:t xml:space="preserve">Waterford City &amp; County Council wishes to advise as follows :-  </w:t>
      </w:r>
    </w:p>
    <w:p w14:paraId="451EAAB6" w14:textId="77777777" w:rsidR="000216EF" w:rsidRDefault="000216EF">
      <w:pPr>
        <w:rPr>
          <w:noProof/>
          <w:lang w:eastAsia="en-IE"/>
        </w:rPr>
      </w:pPr>
    </w:p>
    <w:p w14:paraId="451EAAB8" w14:textId="4E1007AD" w:rsidR="002033A1" w:rsidRDefault="002033A1">
      <w:pPr>
        <w:rPr>
          <w:noProof/>
          <w:lang w:eastAsia="en-IE"/>
        </w:rPr>
      </w:pPr>
      <w:r w:rsidRPr="002076C2">
        <w:rPr>
          <w:b/>
          <w:bCs/>
          <w:noProof/>
          <w:lang w:eastAsia="en-IE"/>
        </w:rPr>
        <w:t>Planning Ref.No. :</w:t>
      </w:r>
      <w:r>
        <w:rPr>
          <w:noProof/>
          <w:lang w:eastAsia="en-IE"/>
        </w:rPr>
        <w:tab/>
      </w:r>
      <w:r>
        <w:rPr>
          <w:noProof/>
          <w:lang w:eastAsia="en-IE"/>
        </w:rPr>
        <w:tab/>
      </w:r>
      <w:r w:rsidR="00653B3D">
        <w:rPr>
          <w:noProof/>
          <w:lang w:eastAsia="en-IE"/>
        </w:rPr>
        <w:t>21/772</w:t>
      </w:r>
    </w:p>
    <w:p w14:paraId="451EAAB9" w14:textId="77777777" w:rsidR="002033A1" w:rsidRDefault="002033A1">
      <w:pPr>
        <w:rPr>
          <w:noProof/>
          <w:lang w:eastAsia="en-IE"/>
        </w:rPr>
      </w:pPr>
    </w:p>
    <w:p w14:paraId="451EAABA" w14:textId="43DA2761" w:rsidR="002033A1" w:rsidRDefault="002033A1">
      <w:pPr>
        <w:rPr>
          <w:noProof/>
          <w:lang w:eastAsia="en-IE"/>
        </w:rPr>
      </w:pPr>
      <w:r w:rsidRPr="002076C2">
        <w:rPr>
          <w:b/>
          <w:bCs/>
          <w:noProof/>
          <w:lang w:eastAsia="en-IE"/>
        </w:rPr>
        <w:t>Applicant :</w:t>
      </w:r>
      <w:r>
        <w:rPr>
          <w:noProof/>
          <w:lang w:eastAsia="en-IE"/>
        </w:rPr>
        <w:tab/>
      </w:r>
      <w:r w:rsidR="002076C2">
        <w:rPr>
          <w:noProof/>
          <w:lang w:eastAsia="en-IE"/>
        </w:rPr>
        <w:tab/>
      </w:r>
      <w:r w:rsidR="002076C2">
        <w:rPr>
          <w:noProof/>
          <w:lang w:eastAsia="en-IE"/>
        </w:rPr>
        <w:tab/>
      </w:r>
      <w:r w:rsidR="00653B3D">
        <w:rPr>
          <w:noProof/>
          <w:lang w:eastAsia="en-IE"/>
        </w:rPr>
        <w:t>Roadstone Ltd</w:t>
      </w:r>
    </w:p>
    <w:p w14:paraId="451EAABB" w14:textId="77777777" w:rsidR="002033A1" w:rsidRDefault="002033A1">
      <w:pPr>
        <w:rPr>
          <w:noProof/>
          <w:lang w:eastAsia="en-IE"/>
        </w:rPr>
      </w:pPr>
    </w:p>
    <w:p w14:paraId="451EAABC" w14:textId="1C6CA9C4" w:rsidR="002033A1" w:rsidRPr="002076C2" w:rsidRDefault="002033A1">
      <w:pPr>
        <w:rPr>
          <w:rFonts w:cstheme="minorHAnsi"/>
          <w:noProof/>
          <w:lang w:eastAsia="en-IE"/>
        </w:rPr>
      </w:pPr>
      <w:r w:rsidRPr="002076C2">
        <w:rPr>
          <w:b/>
          <w:bCs/>
          <w:noProof/>
          <w:lang w:eastAsia="en-IE"/>
        </w:rPr>
        <w:t>Development :</w:t>
      </w:r>
      <w:r w:rsidRPr="002076C2">
        <w:rPr>
          <w:b/>
          <w:bCs/>
          <w:noProof/>
          <w:lang w:eastAsia="en-IE"/>
        </w:rPr>
        <w:tab/>
      </w:r>
      <w:r w:rsidR="002076C2" w:rsidRPr="002076C2">
        <w:rPr>
          <w:rFonts w:cstheme="minorHAnsi"/>
        </w:rPr>
        <w:t xml:space="preserve">the development will comprise the following on an application site of 18.2 </w:t>
      </w:r>
      <w:proofErr w:type="gramStart"/>
      <w:r w:rsidR="002076C2" w:rsidRPr="002076C2">
        <w:rPr>
          <w:rFonts w:cstheme="minorHAnsi"/>
        </w:rPr>
        <w:t>hectares:-</w:t>
      </w:r>
      <w:proofErr w:type="gramEnd"/>
      <w:r w:rsidR="002076C2" w:rsidRPr="002076C2">
        <w:rPr>
          <w:rFonts w:cstheme="minorHAnsi"/>
        </w:rPr>
        <w:t xml:space="preserve">a satellite quarry to the east of Cappagh Quarry (previously permitted under Planning Permission 06/1599 and An Board </w:t>
      </w:r>
      <w:proofErr w:type="spellStart"/>
      <w:r w:rsidR="002076C2" w:rsidRPr="002076C2">
        <w:rPr>
          <w:rFonts w:cstheme="minorHAnsi"/>
        </w:rPr>
        <w:t>Pleanala</w:t>
      </w:r>
      <w:proofErr w:type="spellEnd"/>
      <w:r w:rsidR="002076C2" w:rsidRPr="002076C2">
        <w:rPr>
          <w:rFonts w:cstheme="minorHAnsi"/>
        </w:rPr>
        <w:t xml:space="preserve"> Pl 24.225443 and the local access passageway which delineates its eastern boundary. The satellite quarry will extend to 13.6 hectares (33.6 acres) of which 9.7 hectares (24.0 acres) will be extracted: Construction of a 40m concrete tunnel underpass; Stripping of soils; Processing of excavated rock; Demolition of a derelict house; Temporary diversion of section of local access passageway; Temporary access gate and ramp. Demolition of concrete supports; Construction and operation of new concrete batching facility; Batching control office, and mixture storage shed; Closed loop concrete recycling facility; Aggregate storage hardstanding area; Continued use of established site infrastructure: Realignment of wall and demolitions; Restoration and extraction across satellite quarry area. Permission sought for up to 20 years. An EIAR and NIS will be submitted to the Planning Authority in connection with the application.</w:t>
      </w:r>
    </w:p>
    <w:p w14:paraId="451EAABD" w14:textId="77777777" w:rsidR="002033A1" w:rsidRPr="002076C2" w:rsidRDefault="002033A1">
      <w:pPr>
        <w:rPr>
          <w:rFonts w:cstheme="minorHAnsi"/>
          <w:noProof/>
          <w:lang w:eastAsia="en-IE"/>
        </w:rPr>
      </w:pPr>
    </w:p>
    <w:p w14:paraId="451EAABE" w14:textId="1F06517E" w:rsidR="002033A1" w:rsidRDefault="002033A1">
      <w:pPr>
        <w:rPr>
          <w:noProof/>
          <w:lang w:eastAsia="en-IE"/>
        </w:rPr>
      </w:pPr>
      <w:r w:rsidRPr="002076C2">
        <w:rPr>
          <w:b/>
          <w:bCs/>
          <w:noProof/>
          <w:lang w:eastAsia="en-IE"/>
        </w:rPr>
        <w:t>Location of Development</w:t>
      </w:r>
      <w:r>
        <w:rPr>
          <w:noProof/>
          <w:lang w:eastAsia="en-IE"/>
        </w:rPr>
        <w:t xml:space="preserve"> :</w:t>
      </w:r>
      <w:r>
        <w:rPr>
          <w:noProof/>
          <w:lang w:eastAsia="en-IE"/>
        </w:rPr>
        <w:tab/>
      </w:r>
      <w:r w:rsidR="002076C2">
        <w:rPr>
          <w:noProof/>
          <w:lang w:eastAsia="en-IE"/>
        </w:rPr>
        <w:t xml:space="preserve">Cappagh Quarry, Balykennedy, Kilgreacy and Canty Townlands, Cappagh, Dungarvan, Co Waterford </w:t>
      </w:r>
    </w:p>
    <w:p w14:paraId="451EAABF" w14:textId="77777777" w:rsidR="002033A1" w:rsidRDefault="002033A1">
      <w:pPr>
        <w:rPr>
          <w:noProof/>
          <w:lang w:eastAsia="en-IE"/>
        </w:rPr>
      </w:pPr>
    </w:p>
    <w:p w14:paraId="451EAAC0" w14:textId="10B16C7E" w:rsidR="002033A1" w:rsidRDefault="002033A1">
      <w:pPr>
        <w:rPr>
          <w:noProof/>
          <w:lang w:eastAsia="en-IE"/>
        </w:rPr>
      </w:pPr>
      <w:r>
        <w:rPr>
          <w:noProof/>
          <w:lang w:eastAsia="en-IE"/>
        </w:rPr>
        <w:t>Waterford City &amp; County Council made a decision to GRANT planning permission for the above develoment on</w:t>
      </w:r>
      <w:r w:rsidR="002076C2">
        <w:rPr>
          <w:noProof/>
          <w:lang w:eastAsia="en-IE"/>
        </w:rPr>
        <w:t xml:space="preserve"> </w:t>
      </w:r>
      <w:r>
        <w:rPr>
          <w:noProof/>
          <w:lang w:eastAsia="en-IE"/>
        </w:rPr>
        <w:t>the</w:t>
      </w:r>
      <w:r w:rsidR="00A303E3">
        <w:rPr>
          <w:noProof/>
          <w:lang w:eastAsia="en-IE"/>
        </w:rPr>
        <w:t xml:space="preserve">   </w:t>
      </w:r>
      <w:r>
        <w:rPr>
          <w:noProof/>
          <w:lang w:eastAsia="en-IE"/>
        </w:rPr>
        <w:t xml:space="preserve"> </w:t>
      </w:r>
      <w:r w:rsidR="002076C2">
        <w:rPr>
          <w:noProof/>
          <w:lang w:eastAsia="en-IE"/>
        </w:rPr>
        <w:t>2</w:t>
      </w:r>
      <w:r w:rsidR="002076C2" w:rsidRPr="002076C2">
        <w:rPr>
          <w:noProof/>
          <w:vertAlign w:val="superscript"/>
          <w:lang w:eastAsia="en-IE"/>
        </w:rPr>
        <w:t>nd</w:t>
      </w:r>
      <w:r w:rsidR="002076C2">
        <w:rPr>
          <w:noProof/>
          <w:lang w:eastAsia="en-IE"/>
        </w:rPr>
        <w:t xml:space="preserve"> June 2022</w:t>
      </w:r>
    </w:p>
    <w:p w14:paraId="451EAAC1" w14:textId="77777777" w:rsidR="002033A1" w:rsidRDefault="002033A1">
      <w:pPr>
        <w:rPr>
          <w:noProof/>
          <w:lang w:eastAsia="en-IE"/>
        </w:rPr>
      </w:pPr>
    </w:p>
    <w:p w14:paraId="451EAAC2" w14:textId="77777777" w:rsidR="00AA75F4" w:rsidRDefault="00AA75F4">
      <w:pPr>
        <w:rPr>
          <w:noProof/>
          <w:lang w:eastAsia="en-IE"/>
        </w:rPr>
      </w:pPr>
      <w:r>
        <w:rPr>
          <w:noProof/>
          <w:lang w:eastAsia="en-IE"/>
        </w:rPr>
        <w:t>The applicant and any person who made submissions or obser</w:t>
      </w:r>
      <w:r w:rsidR="002033A1">
        <w:rPr>
          <w:noProof/>
          <w:lang w:eastAsia="en-IE"/>
        </w:rPr>
        <w:t>v</w:t>
      </w:r>
      <w:r>
        <w:rPr>
          <w:noProof/>
          <w:lang w:eastAsia="en-IE"/>
        </w:rPr>
        <w:t>ations in writing to the Planning Authority in relation to the planning appli</w:t>
      </w:r>
      <w:r w:rsidR="002033A1">
        <w:rPr>
          <w:noProof/>
          <w:lang w:eastAsia="en-IE"/>
        </w:rPr>
        <w:t>c</w:t>
      </w:r>
      <w:r>
        <w:rPr>
          <w:noProof/>
          <w:lang w:eastAsia="en-IE"/>
        </w:rPr>
        <w:t>ation in accordance with Section 37(1) of the Planning &amp; Development Act 2000 (as amended), may appeal such a decision to An Bord Pleanala.</w:t>
      </w:r>
    </w:p>
    <w:p w14:paraId="451EAAC3" w14:textId="77777777" w:rsidR="00AA75F4" w:rsidRDefault="00AA75F4">
      <w:pPr>
        <w:rPr>
          <w:noProof/>
          <w:lang w:eastAsia="en-IE"/>
        </w:rPr>
      </w:pPr>
    </w:p>
    <w:p w14:paraId="451EAAC4" w14:textId="77777777" w:rsidR="002033A1" w:rsidRDefault="00AA75F4">
      <w:pPr>
        <w:rPr>
          <w:noProof/>
          <w:lang w:eastAsia="en-IE"/>
        </w:rPr>
      </w:pPr>
      <w:r>
        <w:rPr>
          <w:noProof/>
          <w:lang w:eastAsia="en-IE"/>
        </w:rPr>
        <w:t>A person may que</w:t>
      </w:r>
      <w:r w:rsidR="002033A1">
        <w:rPr>
          <w:noProof/>
          <w:lang w:eastAsia="en-IE"/>
        </w:rPr>
        <w:t>s</w:t>
      </w:r>
      <w:r>
        <w:rPr>
          <w:noProof/>
          <w:lang w:eastAsia="en-IE"/>
        </w:rPr>
        <w:t>tion the validity of any decision of the Planning Authority by way of an application for judicial review, under Order 84 of the Rules of the Superior Courts (S.I. No. 15 of 1986), in accordance with Section 50</w:t>
      </w:r>
      <w:r w:rsidR="002033A1">
        <w:rPr>
          <w:noProof/>
          <w:lang w:eastAsia="en-IE"/>
        </w:rPr>
        <w:t xml:space="preserve"> of the Planning &amp; Development Act 2000 (as amended).</w:t>
      </w:r>
    </w:p>
    <w:p w14:paraId="451EAAC5" w14:textId="77777777" w:rsidR="00123541" w:rsidRDefault="00123541" w:rsidP="00123541">
      <w:pPr>
        <w:rPr>
          <w:noProof/>
          <w:lang w:eastAsia="en-IE"/>
        </w:rPr>
      </w:pPr>
    </w:p>
    <w:p w14:paraId="451EAAC6" w14:textId="77777777" w:rsidR="00123541" w:rsidRDefault="00123541" w:rsidP="00123541">
      <w:pPr>
        <w:rPr>
          <w:noProof/>
          <w:lang w:eastAsia="en-IE"/>
        </w:rPr>
      </w:pPr>
      <w:r>
        <w:rPr>
          <w:noProof/>
          <w:lang w:eastAsia="en-IE"/>
        </w:rPr>
        <w:t>A person may question the validity of any decision on an appeal by An Bord Pleanala by way of an application for judicial review, under Order 84 of the Rules of the Superior Courts (S.I. No. 15 of 1986), in accordance with Section 50 of the Planning &amp; Development Act 2000 (as amended).</w:t>
      </w:r>
    </w:p>
    <w:p w14:paraId="451EAAC7" w14:textId="77777777" w:rsidR="002033A1" w:rsidRDefault="002033A1">
      <w:pPr>
        <w:rPr>
          <w:noProof/>
          <w:lang w:eastAsia="en-IE"/>
        </w:rPr>
      </w:pPr>
    </w:p>
    <w:p w14:paraId="451EAAD1" w14:textId="552DEF15" w:rsidR="008101CA" w:rsidRDefault="002033A1">
      <w:pPr>
        <w:rPr>
          <w:noProof/>
          <w:lang w:eastAsia="en-IE"/>
        </w:rPr>
      </w:pPr>
      <w:r>
        <w:rPr>
          <w:noProof/>
          <w:lang w:eastAsia="en-IE"/>
        </w:rPr>
        <w:t>I</w:t>
      </w:r>
      <w:r w:rsidR="00AA75F4">
        <w:rPr>
          <w:noProof/>
          <w:lang w:eastAsia="en-IE"/>
        </w:rPr>
        <w:t xml:space="preserve">nformation </w:t>
      </w:r>
      <w:r>
        <w:rPr>
          <w:noProof/>
          <w:lang w:eastAsia="en-IE"/>
        </w:rPr>
        <w:t xml:space="preserve">in relation to making of an appeal may be obtained from An Bord Pleanala’s website at </w:t>
      </w:r>
      <w:hyperlink r:id="rId10" w:history="1">
        <w:r w:rsidRPr="00741B9C">
          <w:rPr>
            <w:rStyle w:val="Hyperlink"/>
            <w:noProof/>
            <w:lang w:eastAsia="en-IE"/>
          </w:rPr>
          <w:t>www.pleanala.ie</w:t>
        </w:r>
      </w:hyperlink>
      <w:r>
        <w:rPr>
          <w:noProof/>
          <w:lang w:eastAsia="en-IE"/>
        </w:rPr>
        <w:t>.  Also refer to Section 50 of the Planning &amp; Developmen</w:t>
      </w:r>
      <w:r w:rsidR="00A303E3">
        <w:rPr>
          <w:noProof/>
          <w:lang w:eastAsia="en-IE"/>
        </w:rPr>
        <w:t>t</w:t>
      </w:r>
      <w:r>
        <w:rPr>
          <w:noProof/>
          <w:lang w:eastAsia="en-IE"/>
        </w:rPr>
        <w:t xml:space="preserve"> Act 2000 (as amended) by Sections 32 and 33 of the Planning &amp; Developmen</w:t>
      </w:r>
      <w:r w:rsidR="00A303E3">
        <w:rPr>
          <w:noProof/>
          <w:lang w:eastAsia="en-IE"/>
        </w:rPr>
        <w:t>t</w:t>
      </w:r>
      <w:r>
        <w:rPr>
          <w:noProof/>
          <w:lang w:eastAsia="en-IE"/>
        </w:rPr>
        <w:t xml:space="preserve"> Act 2010 in rel</w:t>
      </w:r>
      <w:r w:rsidR="00A303E3">
        <w:rPr>
          <w:noProof/>
          <w:lang w:eastAsia="en-IE"/>
        </w:rPr>
        <w:t>a</w:t>
      </w:r>
      <w:r>
        <w:rPr>
          <w:noProof/>
          <w:lang w:eastAsia="en-IE"/>
        </w:rPr>
        <w:t xml:space="preserve">tion to judicial review.  Information is also available from the Citizen’s Information Centre website at </w:t>
      </w:r>
      <w:hyperlink r:id="rId11" w:history="1">
        <w:r w:rsidRPr="00741B9C">
          <w:rPr>
            <w:rStyle w:val="Hyperlink"/>
            <w:noProof/>
            <w:lang w:eastAsia="en-IE"/>
          </w:rPr>
          <w:t>www.citizensinformation.ie</w:t>
        </w:r>
      </w:hyperlink>
      <w:r>
        <w:rPr>
          <w:noProof/>
          <w:lang w:eastAsia="en-IE"/>
        </w:rPr>
        <w:t>.</w:t>
      </w:r>
    </w:p>
    <w:sectPr w:rsidR="008101CA" w:rsidSect="008101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E8C7" w14:textId="77777777" w:rsidR="002076C2" w:rsidRDefault="002076C2" w:rsidP="002076C2">
      <w:r>
        <w:separator/>
      </w:r>
    </w:p>
  </w:endnote>
  <w:endnote w:type="continuationSeparator" w:id="0">
    <w:p w14:paraId="22090FCA" w14:textId="77777777" w:rsidR="002076C2" w:rsidRDefault="002076C2" w:rsidP="0020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AC2AD" w14:textId="77777777" w:rsidR="002076C2" w:rsidRDefault="002076C2" w:rsidP="002076C2">
      <w:r>
        <w:separator/>
      </w:r>
    </w:p>
  </w:footnote>
  <w:footnote w:type="continuationSeparator" w:id="0">
    <w:p w14:paraId="4DED7E52" w14:textId="77777777" w:rsidR="002076C2" w:rsidRDefault="002076C2" w:rsidP="00207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2ABD"/>
    <w:rsid w:val="000216EF"/>
    <w:rsid w:val="000414A2"/>
    <w:rsid w:val="000761EE"/>
    <w:rsid w:val="0008185F"/>
    <w:rsid w:val="00093B2B"/>
    <w:rsid w:val="000B59FD"/>
    <w:rsid w:val="000C6265"/>
    <w:rsid w:val="000D075E"/>
    <w:rsid w:val="000F688B"/>
    <w:rsid w:val="00123541"/>
    <w:rsid w:val="00153A0A"/>
    <w:rsid w:val="0019741F"/>
    <w:rsid w:val="001E1879"/>
    <w:rsid w:val="002033A1"/>
    <w:rsid w:val="002076C2"/>
    <w:rsid w:val="00243F8A"/>
    <w:rsid w:val="002A05F2"/>
    <w:rsid w:val="002B024C"/>
    <w:rsid w:val="003024B3"/>
    <w:rsid w:val="00312ABD"/>
    <w:rsid w:val="0034162E"/>
    <w:rsid w:val="00341A26"/>
    <w:rsid w:val="003A40F6"/>
    <w:rsid w:val="004112C3"/>
    <w:rsid w:val="00423815"/>
    <w:rsid w:val="00465158"/>
    <w:rsid w:val="00472D2A"/>
    <w:rsid w:val="004B68D9"/>
    <w:rsid w:val="004C2E7F"/>
    <w:rsid w:val="004C3841"/>
    <w:rsid w:val="00530F2F"/>
    <w:rsid w:val="005503F3"/>
    <w:rsid w:val="005B076E"/>
    <w:rsid w:val="005D7898"/>
    <w:rsid w:val="00605943"/>
    <w:rsid w:val="00630DBA"/>
    <w:rsid w:val="006469D0"/>
    <w:rsid w:val="00653B3D"/>
    <w:rsid w:val="0074473F"/>
    <w:rsid w:val="007A56E7"/>
    <w:rsid w:val="00806D02"/>
    <w:rsid w:val="008101CA"/>
    <w:rsid w:val="0083238B"/>
    <w:rsid w:val="00852B7D"/>
    <w:rsid w:val="00872CAF"/>
    <w:rsid w:val="00883CE8"/>
    <w:rsid w:val="00895C59"/>
    <w:rsid w:val="00897431"/>
    <w:rsid w:val="008A27CA"/>
    <w:rsid w:val="008F4993"/>
    <w:rsid w:val="009924D0"/>
    <w:rsid w:val="009965B2"/>
    <w:rsid w:val="009C2C68"/>
    <w:rsid w:val="009C4326"/>
    <w:rsid w:val="009E0D4F"/>
    <w:rsid w:val="00A303E3"/>
    <w:rsid w:val="00AA239F"/>
    <w:rsid w:val="00AA6F9D"/>
    <w:rsid w:val="00AA75F4"/>
    <w:rsid w:val="00C42E4F"/>
    <w:rsid w:val="00C56535"/>
    <w:rsid w:val="00C7673F"/>
    <w:rsid w:val="00D37D34"/>
    <w:rsid w:val="00D7091B"/>
    <w:rsid w:val="00DA4C82"/>
    <w:rsid w:val="00DB0435"/>
    <w:rsid w:val="00DB5C46"/>
    <w:rsid w:val="00DC433A"/>
    <w:rsid w:val="00E112F1"/>
    <w:rsid w:val="00EA6736"/>
    <w:rsid w:val="00EB4D14"/>
    <w:rsid w:val="00F50994"/>
    <w:rsid w:val="00F64993"/>
    <w:rsid w:val="00F83A56"/>
    <w:rsid w:val="00F868D2"/>
    <w:rsid w:val="00F962FC"/>
    <w:rsid w:val="00FC52C3"/>
    <w:rsid w:val="00FC66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EAAAE"/>
  <w15:docId w15:val="{B8ADCC12-2692-4E1E-B217-79F03E2A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ABD"/>
    <w:rPr>
      <w:rFonts w:ascii="Tahoma" w:hAnsi="Tahoma" w:cs="Tahoma"/>
      <w:sz w:val="16"/>
      <w:szCs w:val="16"/>
    </w:rPr>
  </w:style>
  <w:style w:type="character" w:customStyle="1" w:styleId="BalloonTextChar">
    <w:name w:val="Balloon Text Char"/>
    <w:basedOn w:val="DefaultParagraphFont"/>
    <w:link w:val="BalloonText"/>
    <w:uiPriority w:val="99"/>
    <w:semiHidden/>
    <w:rsid w:val="00312ABD"/>
    <w:rPr>
      <w:rFonts w:ascii="Tahoma" w:hAnsi="Tahoma" w:cs="Tahoma"/>
      <w:sz w:val="16"/>
      <w:szCs w:val="16"/>
    </w:rPr>
  </w:style>
  <w:style w:type="character" w:styleId="Hyperlink">
    <w:name w:val="Hyperlink"/>
    <w:basedOn w:val="DefaultParagraphFont"/>
    <w:uiPriority w:val="99"/>
    <w:unhideWhenUsed/>
    <w:rsid w:val="002033A1"/>
    <w:rPr>
      <w:color w:val="0000FF" w:themeColor="hyperlink"/>
      <w:u w:val="single"/>
    </w:rPr>
  </w:style>
  <w:style w:type="paragraph" w:styleId="Header">
    <w:name w:val="header"/>
    <w:basedOn w:val="Normal"/>
    <w:link w:val="HeaderChar"/>
    <w:uiPriority w:val="99"/>
    <w:unhideWhenUsed/>
    <w:rsid w:val="002076C2"/>
    <w:pPr>
      <w:tabs>
        <w:tab w:val="center" w:pos="4513"/>
        <w:tab w:val="right" w:pos="9026"/>
      </w:tabs>
    </w:pPr>
  </w:style>
  <w:style w:type="character" w:customStyle="1" w:styleId="HeaderChar">
    <w:name w:val="Header Char"/>
    <w:basedOn w:val="DefaultParagraphFont"/>
    <w:link w:val="Header"/>
    <w:uiPriority w:val="99"/>
    <w:rsid w:val="002076C2"/>
  </w:style>
  <w:style w:type="paragraph" w:styleId="Footer">
    <w:name w:val="footer"/>
    <w:basedOn w:val="Normal"/>
    <w:link w:val="FooterChar"/>
    <w:uiPriority w:val="99"/>
    <w:unhideWhenUsed/>
    <w:rsid w:val="002076C2"/>
    <w:pPr>
      <w:tabs>
        <w:tab w:val="center" w:pos="4513"/>
        <w:tab w:val="right" w:pos="9026"/>
      </w:tabs>
    </w:pPr>
  </w:style>
  <w:style w:type="character" w:customStyle="1" w:styleId="FooterChar">
    <w:name w:val="Footer Char"/>
    <w:basedOn w:val="DefaultParagraphFont"/>
    <w:link w:val="Footer"/>
    <w:uiPriority w:val="99"/>
    <w:rsid w:val="00207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tizensinformation.ie" TargetMode="External"/><Relationship Id="rId5" Type="http://schemas.openxmlformats.org/officeDocument/2006/relationships/styles" Target="styles.xml"/><Relationship Id="rId10" Type="http://schemas.openxmlformats.org/officeDocument/2006/relationships/hyperlink" Target="http://www.pleanala.ie"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2529EF93F754497ACA9430DED9ACB" ma:contentTypeVersion="3" ma:contentTypeDescription="Create a new document." ma:contentTypeScope="" ma:versionID="6468d5aa2a61df603640ce500505eb64">
  <xsd:schema xmlns:xsd="http://www.w3.org/2001/XMLSchema" xmlns:xs="http://www.w3.org/2001/XMLSchema" xmlns:p="http://schemas.microsoft.com/office/2006/metadata/properties" xmlns:ns2="98e94ad2-363a-4279-8990-d059c45db7f6" targetNamespace="http://schemas.microsoft.com/office/2006/metadata/properties" ma:root="true" ma:fieldsID="254269354fc06a20ca5ef8735d2fbca6" ns2:_="">
    <xsd:import namespace="98e94ad2-363a-4279-8990-d059c45db7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94ad2-363a-4279-8990-d059c45db7f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98e94ad2-363a-4279-8990-d059c45db7f6" xsi:nil="true"/>
    <_dlc_DocId xmlns="98e94ad2-363a-4279-8990-d059c45db7f6">6PMWCR4NC2HA-66186822-497</_dlc_DocId>
    <_dlc_DocIdUrl xmlns="98e94ad2-363a-4279-8990-d059c45db7f6">
      <Url>http://intranet/sites/planning/_layouts/15/DocIdRedir.aspx?ID=6PMWCR4NC2HA-66186822-497</Url>
      <Description>6PMWCR4NC2HA-66186822-497</Description>
    </_dlc_DocIdUrl>
  </documentManagement>
</p:properties>
</file>

<file path=customXml/itemProps1.xml><?xml version="1.0" encoding="utf-8"?>
<ds:datastoreItem xmlns:ds="http://schemas.openxmlformats.org/officeDocument/2006/customXml" ds:itemID="{2CAA6DFA-ABE7-4EF7-BD8F-2E0657CAF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94ad2-363a-4279-8990-d059c45db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3BCB63-426A-438F-9A92-8C3B2ABD3D53}">
  <ds:schemaRefs>
    <ds:schemaRef ds:uri="http://schemas.microsoft.com/sharepoint/events"/>
  </ds:schemaRefs>
</ds:datastoreItem>
</file>

<file path=customXml/itemProps3.xml><?xml version="1.0" encoding="utf-8"?>
<ds:datastoreItem xmlns:ds="http://schemas.openxmlformats.org/officeDocument/2006/customXml" ds:itemID="{C8EC0788-023D-4E9E-9970-A5A0D199B5D0}">
  <ds:schemaRefs>
    <ds:schemaRef ds:uri="http://schemas.microsoft.com/sharepoint/v3/contenttype/forms"/>
  </ds:schemaRefs>
</ds:datastoreItem>
</file>

<file path=customXml/itemProps4.xml><?xml version="1.0" encoding="utf-8"?>
<ds:datastoreItem xmlns:ds="http://schemas.openxmlformats.org/officeDocument/2006/customXml" ds:itemID="{3F959983-EC06-4ED6-BCC9-3EE39D3CCCA7}">
  <ds:schemaRefs>
    <ds:schemaRef ds:uri="http://purl.org/dc/elements/1.1/"/>
    <ds:schemaRef ds:uri="http://www.w3.org/XML/1998/namespace"/>
    <ds:schemaRef ds:uri="http://schemas.microsoft.com/office/2006/metadata/propertie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98e94ad2-363a-4279-8990-d059c45db7f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Waterford City Council</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Conan Power</cp:lastModifiedBy>
  <cp:revision>4</cp:revision>
  <cp:lastPrinted>2022-06-02T12:09:00Z</cp:lastPrinted>
  <dcterms:created xsi:type="dcterms:W3CDTF">2019-03-22T16:52:00Z</dcterms:created>
  <dcterms:modified xsi:type="dcterms:W3CDTF">2022-06-07T09:07:00Z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0x0101009AD2529EF93F754497ACA9430DED9ACB</vt:lpwstr>
  </property>
  <property fmtid="{D5CDD505-2E9C-101B-9397-08002B2CF9AE}" pid="3" name="_dlc_DocIdItemGuid">
    <vt:lpwstr>efb80e68-e2c0-4818-828a-72e1513d87a5</vt:lpwstr>
  </property>
</Properties>
</file>