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054F2" w14:textId="77777777" w:rsidR="00CC4913" w:rsidRDefault="00CC4913" w:rsidP="00CC4913">
      <w:pPr>
        <w:spacing w:after="0" w:line="240" w:lineRule="auto"/>
        <w:rPr>
          <w:rFonts w:ascii="Book Antiqua" w:hAnsi="Book Antiqua" w:cs="Times New Roman"/>
          <w:noProof/>
          <w:lang w:val="en-IE" w:eastAsia="en-IE"/>
        </w:rPr>
      </w:pPr>
      <w:r>
        <w:rPr>
          <w:noProof/>
          <w:lang w:val="en-IE" w:eastAsia="en-IE"/>
        </w:rPr>
        <w:drawing>
          <wp:anchor distT="0" distB="0" distL="114300" distR="114300" simplePos="0" relativeHeight="251658240" behindDoc="1" locked="0" layoutInCell="1" allowOverlap="1" wp14:anchorId="5739E2B4" wp14:editId="62BAFC10">
            <wp:simplePos x="0" y="0"/>
            <wp:positionH relativeFrom="column">
              <wp:posOffset>1558925</wp:posOffset>
            </wp:positionH>
            <wp:positionV relativeFrom="paragraph">
              <wp:posOffset>-690880</wp:posOffset>
            </wp:positionV>
            <wp:extent cx="3341370" cy="1181100"/>
            <wp:effectExtent l="19050" t="0" r="0" b="0"/>
            <wp:wrapNone/>
            <wp:docPr id="2" name="Picture 1" descr="Final Logo Waterford City and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Waterford City and County Council.jpg"/>
                    <pic:cNvPicPr>
                      <a:picLocks noChangeAspect="1" noChangeArrowheads="1"/>
                    </pic:cNvPicPr>
                  </pic:nvPicPr>
                  <pic:blipFill>
                    <a:blip r:embed="rId9" cstate="print"/>
                    <a:srcRect/>
                    <a:stretch>
                      <a:fillRect/>
                    </a:stretch>
                  </pic:blipFill>
                  <pic:spPr bwMode="auto">
                    <a:xfrm>
                      <a:off x="0" y="0"/>
                      <a:ext cx="3341370" cy="1181100"/>
                    </a:xfrm>
                    <a:prstGeom prst="rect">
                      <a:avLst/>
                    </a:prstGeom>
                    <a:noFill/>
                  </pic:spPr>
                </pic:pic>
              </a:graphicData>
            </a:graphic>
          </wp:anchor>
        </w:drawing>
      </w:r>
    </w:p>
    <w:p w14:paraId="2AE77A7E" w14:textId="77777777" w:rsidR="00CC4913" w:rsidRDefault="00CC4913" w:rsidP="00CC4913">
      <w:pPr>
        <w:spacing w:after="0" w:line="240" w:lineRule="auto"/>
        <w:rPr>
          <w:rFonts w:ascii="Book Antiqua" w:hAnsi="Book Antiqua" w:cs="Times New Roman"/>
          <w:lang w:val="en-IE"/>
        </w:rPr>
      </w:pPr>
    </w:p>
    <w:p w14:paraId="0D52FE8E" w14:textId="77777777" w:rsidR="00CC4913" w:rsidRDefault="00CC4913" w:rsidP="00CC4913">
      <w:pPr>
        <w:spacing w:after="0" w:line="240" w:lineRule="auto"/>
        <w:rPr>
          <w:rFonts w:ascii="Book Antiqua" w:hAnsi="Book Antiqua" w:cs="Times New Roman"/>
          <w:lang w:val="en-IE"/>
        </w:rPr>
      </w:pPr>
    </w:p>
    <w:p w14:paraId="40F1021F" w14:textId="77777777" w:rsidR="00CC4913" w:rsidRDefault="00CC4913" w:rsidP="00CC4913">
      <w:pPr>
        <w:shd w:val="clear" w:color="auto" w:fill="9CC2E5" w:themeFill="accent1" w:themeFillTint="99"/>
        <w:spacing w:after="0" w:line="240" w:lineRule="auto"/>
        <w:jc w:val="center"/>
        <w:rPr>
          <w:rFonts w:cstheme="minorHAnsi"/>
          <w:b/>
          <w:color w:val="FFFFFF" w:themeColor="background1"/>
          <w:sz w:val="28"/>
          <w:szCs w:val="28"/>
        </w:rPr>
      </w:pPr>
      <w:r>
        <w:rPr>
          <w:rFonts w:cstheme="minorHAnsi"/>
          <w:b/>
          <w:bCs/>
          <w:color w:val="FFFFFF" w:themeColor="background1"/>
          <w:sz w:val="28"/>
          <w:szCs w:val="28"/>
        </w:rPr>
        <w:t xml:space="preserve">To Each Member of the SPC for </w:t>
      </w:r>
      <w:r>
        <w:rPr>
          <w:rFonts w:cstheme="minorHAnsi"/>
          <w:b/>
          <w:color w:val="FFFFFF" w:themeColor="background1"/>
          <w:sz w:val="28"/>
          <w:szCs w:val="28"/>
        </w:rPr>
        <w:t xml:space="preserve">Housing, Community, Libraries &amp; Culture </w:t>
      </w:r>
    </w:p>
    <w:p w14:paraId="78EB2EE8" w14:textId="77777777" w:rsidR="00CC4913" w:rsidRDefault="00CC4913" w:rsidP="00CC4913">
      <w:pPr>
        <w:shd w:val="clear" w:color="auto" w:fill="9CC2E5" w:themeFill="accent1" w:themeFillTint="99"/>
        <w:spacing w:after="0" w:line="240" w:lineRule="auto"/>
        <w:jc w:val="center"/>
        <w:rPr>
          <w:rFonts w:cstheme="minorHAnsi"/>
          <w:color w:val="FFFFFF" w:themeColor="background1"/>
          <w:sz w:val="28"/>
          <w:szCs w:val="28"/>
        </w:rPr>
      </w:pPr>
    </w:p>
    <w:p w14:paraId="71737DB4" w14:textId="77777777" w:rsidR="00CC4913" w:rsidRDefault="00CC4913" w:rsidP="00CC4913">
      <w:pPr>
        <w:spacing w:after="0" w:line="240" w:lineRule="auto"/>
        <w:rPr>
          <w:rFonts w:cstheme="minorHAnsi"/>
        </w:rPr>
      </w:pPr>
    </w:p>
    <w:p w14:paraId="76AA534E" w14:textId="77777777" w:rsidR="00CC4913" w:rsidRDefault="00CC4913" w:rsidP="00CC4913">
      <w:pPr>
        <w:spacing w:after="0" w:line="240" w:lineRule="auto"/>
        <w:jc w:val="both"/>
        <w:rPr>
          <w:rFonts w:cstheme="minorHAnsi"/>
          <w:bCs/>
        </w:rPr>
      </w:pPr>
      <w:r>
        <w:rPr>
          <w:rFonts w:cstheme="minorHAnsi"/>
        </w:rPr>
        <w:t>A Chara,</w:t>
      </w:r>
    </w:p>
    <w:p w14:paraId="7F4ACD58" w14:textId="77777777" w:rsidR="00CC4913" w:rsidRDefault="00CC4913" w:rsidP="00CC4913">
      <w:pPr>
        <w:spacing w:after="0" w:line="240" w:lineRule="auto"/>
        <w:jc w:val="both"/>
        <w:rPr>
          <w:rFonts w:cstheme="minorHAnsi"/>
        </w:rPr>
      </w:pPr>
    </w:p>
    <w:p w14:paraId="73B4AC77" w14:textId="487FA59E" w:rsidR="00CC4913" w:rsidRDefault="00CC4913" w:rsidP="00CC4913">
      <w:pPr>
        <w:spacing w:after="0" w:line="240" w:lineRule="auto"/>
        <w:jc w:val="both"/>
        <w:rPr>
          <w:rFonts w:cstheme="minorHAnsi"/>
        </w:rPr>
      </w:pPr>
      <w:r>
        <w:rPr>
          <w:rFonts w:cstheme="minorHAnsi"/>
        </w:rPr>
        <w:t xml:space="preserve">A meeting of the above Strategic Policy Committee (S.P.C.) will be held on the </w:t>
      </w:r>
      <w:r w:rsidR="002A12B1">
        <w:rPr>
          <w:rFonts w:cstheme="minorHAnsi"/>
          <w:b/>
          <w:bCs/>
        </w:rPr>
        <w:t>21</w:t>
      </w:r>
      <w:r w:rsidR="002A12B1" w:rsidRPr="002A12B1">
        <w:rPr>
          <w:rFonts w:cstheme="minorHAnsi"/>
          <w:b/>
          <w:bCs/>
          <w:vertAlign w:val="superscript"/>
        </w:rPr>
        <w:t>st</w:t>
      </w:r>
      <w:r w:rsidR="002A12B1">
        <w:rPr>
          <w:rFonts w:cstheme="minorHAnsi"/>
          <w:b/>
          <w:bCs/>
        </w:rPr>
        <w:t xml:space="preserve"> </w:t>
      </w:r>
      <w:proofErr w:type="gramStart"/>
      <w:r w:rsidR="00F11DD8">
        <w:rPr>
          <w:rFonts w:cstheme="minorHAnsi"/>
          <w:b/>
          <w:bCs/>
        </w:rPr>
        <w:t>July</w:t>
      </w:r>
      <w:r w:rsidR="002A12B1">
        <w:rPr>
          <w:rFonts w:cstheme="minorHAnsi"/>
          <w:b/>
          <w:bCs/>
        </w:rPr>
        <w:t>,</w:t>
      </w:r>
      <w:proofErr w:type="gramEnd"/>
      <w:r w:rsidR="002A12B1">
        <w:rPr>
          <w:rFonts w:cstheme="minorHAnsi"/>
          <w:b/>
          <w:bCs/>
        </w:rPr>
        <w:t xml:space="preserve"> 2022</w:t>
      </w:r>
      <w:r>
        <w:rPr>
          <w:rFonts w:cstheme="minorHAnsi"/>
          <w:b/>
          <w:bCs/>
        </w:rPr>
        <w:t xml:space="preserve"> at </w:t>
      </w:r>
      <w:r w:rsidR="002A12B1">
        <w:rPr>
          <w:rFonts w:cstheme="minorHAnsi"/>
          <w:b/>
          <w:bCs/>
        </w:rPr>
        <w:t>9</w:t>
      </w:r>
      <w:r>
        <w:rPr>
          <w:rFonts w:cstheme="minorHAnsi"/>
          <w:b/>
          <w:bCs/>
        </w:rPr>
        <w:t>.30</w:t>
      </w:r>
      <w:r w:rsidR="002A12B1">
        <w:rPr>
          <w:rFonts w:cstheme="minorHAnsi"/>
          <w:b/>
          <w:bCs/>
        </w:rPr>
        <w:t>a</w:t>
      </w:r>
      <w:r>
        <w:rPr>
          <w:rFonts w:cstheme="minorHAnsi"/>
          <w:b/>
          <w:bCs/>
        </w:rPr>
        <w:t>m</w:t>
      </w:r>
      <w:r>
        <w:rPr>
          <w:rFonts w:cstheme="minorHAnsi"/>
          <w:b/>
        </w:rPr>
        <w:t xml:space="preserve"> </w:t>
      </w:r>
      <w:r>
        <w:rPr>
          <w:rFonts w:cstheme="minorHAnsi"/>
        </w:rPr>
        <w:t>and will be online.  You are requested to attend.</w:t>
      </w:r>
    </w:p>
    <w:p w14:paraId="7549490A" w14:textId="77777777" w:rsidR="00CC4913" w:rsidRDefault="00CC4913" w:rsidP="00CC4913">
      <w:pPr>
        <w:spacing w:after="0" w:line="240" w:lineRule="auto"/>
        <w:jc w:val="both"/>
        <w:rPr>
          <w:rFonts w:cstheme="minorHAnsi"/>
        </w:rPr>
      </w:pPr>
    </w:p>
    <w:p w14:paraId="1783EF8F" w14:textId="77777777" w:rsidR="00CC4913" w:rsidRDefault="00CC4913" w:rsidP="00CC4913">
      <w:pPr>
        <w:shd w:val="clear" w:color="auto" w:fill="9CC2E5" w:themeFill="accent1" w:themeFillTint="99"/>
        <w:spacing w:after="0" w:line="240" w:lineRule="auto"/>
        <w:jc w:val="center"/>
        <w:rPr>
          <w:rFonts w:cstheme="minorHAnsi"/>
          <w:b/>
          <w:color w:val="FFFFFF" w:themeColor="background1"/>
          <w:sz w:val="28"/>
          <w:szCs w:val="28"/>
        </w:rPr>
      </w:pPr>
      <w:r>
        <w:rPr>
          <w:rFonts w:cstheme="minorHAnsi"/>
          <w:b/>
          <w:color w:val="FFFFFF" w:themeColor="background1"/>
          <w:sz w:val="28"/>
          <w:szCs w:val="28"/>
        </w:rPr>
        <w:t>AGENDA</w:t>
      </w:r>
    </w:p>
    <w:p w14:paraId="3B89FC38" w14:textId="77777777" w:rsidR="00CC4913" w:rsidRDefault="00CC4913" w:rsidP="00CC4913">
      <w:pPr>
        <w:spacing w:after="0" w:line="240" w:lineRule="auto"/>
        <w:jc w:val="both"/>
        <w:rPr>
          <w:rFonts w:cstheme="minorHAnsi"/>
          <w:lang w:val="en-IE"/>
        </w:rPr>
      </w:pPr>
    </w:p>
    <w:p w14:paraId="379DBDD2" w14:textId="7889EE54" w:rsidR="00CC4913" w:rsidRDefault="00CC4913" w:rsidP="00CC4913">
      <w:pPr>
        <w:numPr>
          <w:ilvl w:val="0"/>
          <w:numId w:val="1"/>
        </w:numPr>
        <w:spacing w:after="0" w:line="240" w:lineRule="auto"/>
        <w:ind w:left="426" w:hanging="412"/>
        <w:jc w:val="both"/>
        <w:rPr>
          <w:rFonts w:cstheme="minorHAnsi"/>
          <w:bCs/>
          <w:lang w:val="en-IE"/>
        </w:rPr>
      </w:pPr>
      <w:r>
        <w:rPr>
          <w:rFonts w:cstheme="minorHAnsi"/>
          <w:bCs/>
          <w:lang w:val="en-IE"/>
        </w:rPr>
        <w:t xml:space="preserve">Minutes of last meeting held on the </w:t>
      </w:r>
      <w:r w:rsidR="00F11DD8">
        <w:rPr>
          <w:rFonts w:cstheme="minorHAnsi"/>
          <w:bCs/>
          <w:lang w:val="en-IE"/>
        </w:rPr>
        <w:t>21</w:t>
      </w:r>
      <w:r w:rsidR="00F11DD8" w:rsidRPr="00F11DD8">
        <w:rPr>
          <w:rFonts w:cstheme="minorHAnsi"/>
          <w:bCs/>
          <w:vertAlign w:val="superscript"/>
          <w:lang w:val="en-IE"/>
        </w:rPr>
        <w:t>st</w:t>
      </w:r>
      <w:r w:rsidR="00F11DD8">
        <w:rPr>
          <w:rFonts w:cstheme="minorHAnsi"/>
          <w:bCs/>
          <w:lang w:val="en-IE"/>
        </w:rPr>
        <w:t xml:space="preserve"> of </w:t>
      </w:r>
      <w:proofErr w:type="gramStart"/>
      <w:r w:rsidR="00F11DD8">
        <w:rPr>
          <w:rFonts w:cstheme="minorHAnsi"/>
          <w:bCs/>
          <w:lang w:val="en-IE"/>
        </w:rPr>
        <w:t>April</w:t>
      </w:r>
      <w:r w:rsidR="002A12B1">
        <w:rPr>
          <w:rFonts w:cstheme="minorHAnsi"/>
          <w:bCs/>
          <w:lang w:val="en-IE"/>
        </w:rPr>
        <w:t>,</w:t>
      </w:r>
      <w:proofErr w:type="gramEnd"/>
      <w:r w:rsidR="002A12B1">
        <w:rPr>
          <w:rFonts w:cstheme="minorHAnsi"/>
          <w:bCs/>
          <w:lang w:val="en-IE"/>
        </w:rPr>
        <w:t xml:space="preserve"> 2022</w:t>
      </w:r>
      <w:r w:rsidR="004A56B2">
        <w:rPr>
          <w:rFonts w:cstheme="minorHAnsi"/>
          <w:bCs/>
          <w:lang w:val="en-IE"/>
        </w:rPr>
        <w:t xml:space="preserve"> for approval. </w:t>
      </w:r>
      <w:r w:rsidR="004A56B2">
        <w:rPr>
          <w:rFonts w:cstheme="minorHAnsi"/>
          <w:bCs/>
          <w:lang w:val="en-IE"/>
        </w:rPr>
        <w:tab/>
      </w:r>
      <w:r w:rsidR="004A56B2">
        <w:rPr>
          <w:rFonts w:cstheme="minorHAnsi"/>
          <w:bCs/>
          <w:lang w:val="en-IE"/>
        </w:rPr>
        <w:tab/>
      </w:r>
      <w:r>
        <w:rPr>
          <w:rFonts w:cstheme="minorHAnsi"/>
          <w:bCs/>
          <w:i/>
          <w:lang w:val="en-IE"/>
        </w:rPr>
        <w:t>(Attached)</w:t>
      </w:r>
    </w:p>
    <w:p w14:paraId="3987F416" w14:textId="77777777" w:rsidR="00CC4913" w:rsidRDefault="00CC4913" w:rsidP="00CC4913">
      <w:pPr>
        <w:spacing w:after="0" w:line="240" w:lineRule="auto"/>
        <w:ind w:left="426" w:hanging="412"/>
        <w:jc w:val="both"/>
        <w:rPr>
          <w:rFonts w:cstheme="minorHAnsi"/>
          <w:bCs/>
          <w:lang w:val="en-IE"/>
        </w:rPr>
      </w:pPr>
    </w:p>
    <w:p w14:paraId="2FABBED1" w14:textId="77777777" w:rsidR="00CC4913" w:rsidRDefault="00CC4913" w:rsidP="00CC4913">
      <w:pPr>
        <w:numPr>
          <w:ilvl w:val="0"/>
          <w:numId w:val="1"/>
        </w:numPr>
        <w:spacing w:after="0" w:line="240" w:lineRule="auto"/>
        <w:ind w:left="426" w:hanging="412"/>
        <w:jc w:val="both"/>
        <w:rPr>
          <w:rFonts w:cstheme="minorHAnsi"/>
          <w:bCs/>
          <w:lang w:val="en-IE"/>
        </w:rPr>
      </w:pPr>
      <w:r>
        <w:rPr>
          <w:rFonts w:cstheme="minorHAnsi"/>
          <w:bCs/>
          <w:lang w:val="en-IE"/>
        </w:rPr>
        <w:t>Matters arising/updated:</w:t>
      </w:r>
    </w:p>
    <w:p w14:paraId="6AC4350F" w14:textId="77777777" w:rsidR="00CC4913" w:rsidRDefault="00CC4913" w:rsidP="00CC4913">
      <w:pPr>
        <w:spacing w:after="0" w:line="240" w:lineRule="auto"/>
        <w:jc w:val="both"/>
        <w:rPr>
          <w:rFonts w:cstheme="minorHAnsi"/>
          <w:bCs/>
          <w:lang w:val="en-IE"/>
        </w:rPr>
      </w:pPr>
    </w:p>
    <w:p w14:paraId="04347830" w14:textId="77777777" w:rsidR="00BE4FBF" w:rsidRDefault="00BE4FBF" w:rsidP="00BE4FBF">
      <w:pPr>
        <w:pStyle w:val="ListParagraph"/>
        <w:numPr>
          <w:ilvl w:val="0"/>
          <w:numId w:val="2"/>
        </w:numPr>
      </w:pPr>
      <w:r>
        <w:t>Update on Ukrainian accommodation and other services including community supports.</w:t>
      </w:r>
    </w:p>
    <w:p w14:paraId="6BF386F4" w14:textId="2CDE654D" w:rsidR="00BE4FBF" w:rsidRDefault="00F11DD8" w:rsidP="00BE4FBF">
      <w:pPr>
        <w:pStyle w:val="ListParagraph"/>
        <w:numPr>
          <w:ilvl w:val="0"/>
          <w:numId w:val="2"/>
        </w:numPr>
      </w:pPr>
      <w:r>
        <w:t>Housing Delivery action Plan (attached)</w:t>
      </w:r>
    </w:p>
    <w:p w14:paraId="788D1D59" w14:textId="61E15F16" w:rsidR="00CC4913" w:rsidRPr="00EB345F" w:rsidRDefault="00BE4FBF" w:rsidP="00EB345F">
      <w:pPr>
        <w:pStyle w:val="ListParagraph"/>
        <w:numPr>
          <w:ilvl w:val="0"/>
          <w:numId w:val="2"/>
        </w:numPr>
      </w:pPr>
      <w:r>
        <w:t>Community Safety Partnership update</w:t>
      </w:r>
    </w:p>
    <w:p w14:paraId="58ABCFF3" w14:textId="77777777" w:rsidR="00CC4913" w:rsidRDefault="00CC4913" w:rsidP="00CC4913">
      <w:pPr>
        <w:spacing w:after="0" w:line="240" w:lineRule="auto"/>
        <w:ind w:left="426"/>
        <w:jc w:val="both"/>
        <w:rPr>
          <w:rFonts w:cstheme="minorHAnsi"/>
          <w:bCs/>
          <w:lang w:val="en-IE"/>
        </w:rPr>
      </w:pPr>
    </w:p>
    <w:p w14:paraId="5255776A" w14:textId="0A1EA431" w:rsidR="00CC4913" w:rsidRDefault="003D7CC8" w:rsidP="00CC4913">
      <w:pPr>
        <w:pStyle w:val="ListParagraph"/>
        <w:numPr>
          <w:ilvl w:val="0"/>
          <w:numId w:val="1"/>
        </w:numPr>
        <w:spacing w:after="0" w:line="240" w:lineRule="auto"/>
        <w:rPr>
          <w:bCs/>
          <w:lang w:val="en-GB"/>
        </w:rPr>
      </w:pPr>
      <w:r>
        <w:rPr>
          <w:bCs/>
          <w:lang w:val="en-GB"/>
        </w:rPr>
        <w:t>Feedback from S</w:t>
      </w:r>
      <w:r w:rsidR="00CC4913">
        <w:rPr>
          <w:bCs/>
          <w:lang w:val="en-GB"/>
        </w:rPr>
        <w:t>ubgroups</w:t>
      </w:r>
      <w:r w:rsidR="00052688">
        <w:rPr>
          <w:bCs/>
          <w:lang w:val="en-GB"/>
        </w:rPr>
        <w:t xml:space="preserve"> as available</w:t>
      </w:r>
    </w:p>
    <w:p w14:paraId="33D30B0E" w14:textId="77777777" w:rsidR="00CC4913" w:rsidRDefault="00CC4913" w:rsidP="00CC4913">
      <w:pPr>
        <w:pStyle w:val="ListParagraph"/>
        <w:spacing w:after="0" w:line="240" w:lineRule="auto"/>
        <w:ind w:left="360"/>
        <w:rPr>
          <w:bCs/>
          <w:lang w:val="en-GB"/>
        </w:rPr>
      </w:pPr>
    </w:p>
    <w:p w14:paraId="52CC803A" w14:textId="77777777" w:rsidR="00CC741A" w:rsidRDefault="00CC741A" w:rsidP="00CC741A">
      <w:pPr>
        <w:pStyle w:val="ListParagraph"/>
        <w:ind w:left="1080"/>
        <w:rPr>
          <w:lang w:val="en-GB"/>
        </w:rPr>
      </w:pPr>
    </w:p>
    <w:p w14:paraId="0A60042B" w14:textId="5BF50583" w:rsidR="00EB345F" w:rsidRDefault="00F76D97" w:rsidP="002A12B1">
      <w:pPr>
        <w:pStyle w:val="ListParagraph"/>
        <w:numPr>
          <w:ilvl w:val="0"/>
          <w:numId w:val="1"/>
        </w:numPr>
        <w:spacing w:after="0" w:line="240" w:lineRule="auto"/>
        <w:ind w:left="426" w:hanging="412"/>
        <w:jc w:val="both"/>
        <w:rPr>
          <w:rFonts w:eastAsia="Calibri" w:cstheme="minorHAnsi"/>
          <w:bCs/>
          <w:lang w:val="en-IE"/>
        </w:rPr>
      </w:pPr>
      <w:r w:rsidRPr="00EB345F">
        <w:rPr>
          <w:rFonts w:eastAsia="Calibri" w:cstheme="minorHAnsi"/>
          <w:bCs/>
          <w:lang w:val="en-IE"/>
        </w:rPr>
        <w:t xml:space="preserve">Proposal </w:t>
      </w:r>
      <w:r w:rsidR="00EB345F" w:rsidRPr="00EB345F">
        <w:rPr>
          <w:rFonts w:eastAsia="Calibri" w:cstheme="minorHAnsi"/>
          <w:bCs/>
          <w:lang w:val="en-IE"/>
        </w:rPr>
        <w:t>and motions</w:t>
      </w:r>
      <w:r w:rsidR="00F11DD8">
        <w:rPr>
          <w:rFonts w:eastAsia="Calibri" w:cstheme="minorHAnsi"/>
          <w:bCs/>
          <w:lang w:val="en-IE"/>
        </w:rPr>
        <w:t xml:space="preserve"> referred to SPC by the Council’s Corporate Policy </w:t>
      </w:r>
      <w:proofErr w:type="gramStart"/>
      <w:r w:rsidR="00F11DD8">
        <w:rPr>
          <w:rFonts w:eastAsia="Calibri" w:cstheme="minorHAnsi"/>
          <w:bCs/>
          <w:lang w:val="en-IE"/>
        </w:rPr>
        <w:t>Group</w:t>
      </w:r>
      <w:r w:rsidR="00EB345F" w:rsidRPr="00EB345F">
        <w:rPr>
          <w:rFonts w:eastAsia="Calibri" w:cstheme="minorHAnsi"/>
          <w:bCs/>
          <w:lang w:val="en-IE"/>
        </w:rPr>
        <w:t>:-</w:t>
      </w:r>
      <w:proofErr w:type="gramEnd"/>
    </w:p>
    <w:p w14:paraId="208CA9F5" w14:textId="77777777" w:rsidR="002A12B1" w:rsidRPr="00EB345F" w:rsidRDefault="00EB345F" w:rsidP="00EB345F">
      <w:pPr>
        <w:spacing w:after="0" w:line="240" w:lineRule="auto"/>
        <w:jc w:val="both"/>
        <w:rPr>
          <w:rFonts w:eastAsia="Calibri" w:cstheme="minorHAnsi"/>
          <w:bCs/>
          <w:lang w:val="en-IE"/>
        </w:rPr>
      </w:pPr>
      <w:r w:rsidRPr="00EB345F">
        <w:rPr>
          <w:rFonts w:eastAsia="Calibri" w:cstheme="minorHAnsi"/>
          <w:bCs/>
          <w:lang w:val="en-IE"/>
        </w:rPr>
        <w:t xml:space="preserve"> </w:t>
      </w:r>
    </w:p>
    <w:p w14:paraId="27A62A31" w14:textId="77777777" w:rsidR="00081196" w:rsidRDefault="00081196" w:rsidP="00081196">
      <w:pPr>
        <w:rPr>
          <w:i/>
          <w:iCs/>
        </w:rPr>
      </w:pPr>
    </w:p>
    <w:p w14:paraId="2CAD5260" w14:textId="77777777" w:rsidR="00081196" w:rsidRDefault="00081196" w:rsidP="00081196">
      <w:pPr>
        <w:pStyle w:val="ListParagraph"/>
        <w:numPr>
          <w:ilvl w:val="0"/>
          <w:numId w:val="11"/>
        </w:numPr>
        <w:spacing w:after="0" w:line="240" w:lineRule="auto"/>
        <w:ind w:left="360"/>
        <w:rPr>
          <w:rFonts w:ascii="Times New Roman" w:eastAsia="Times New Roman" w:hAnsi="Times New Roman" w:cs="Times New Roman"/>
          <w:b/>
          <w:bCs/>
          <w:sz w:val="24"/>
          <w:szCs w:val="24"/>
          <w:lang w:val="en-IE"/>
        </w:rPr>
      </w:pPr>
      <w:bookmarkStart w:id="0" w:name="_Hlk94530401"/>
      <w:r>
        <w:rPr>
          <w:rFonts w:ascii="Times New Roman" w:eastAsia="Times New Roman" w:hAnsi="Times New Roman" w:cs="Times New Roman"/>
          <w:b/>
          <w:bCs/>
          <w:sz w:val="24"/>
          <w:szCs w:val="24"/>
          <w:lang w:val="en-IE"/>
        </w:rPr>
        <w:t>Motion in the name of Cllr. Cristiona Kiely</w:t>
      </w:r>
    </w:p>
    <w:p w14:paraId="103DE5AD" w14:textId="77777777" w:rsidR="00081196" w:rsidRDefault="00081196" w:rsidP="00081196">
      <w:pPr>
        <w:rPr>
          <w:rFonts w:ascii="Times New Roman" w:hAnsi="Times New Roman" w:cs="Times New Roman"/>
          <w:i/>
          <w:iCs/>
          <w:sz w:val="24"/>
          <w:szCs w:val="24"/>
          <w:lang w:val="en-GB"/>
        </w:rPr>
      </w:pPr>
    </w:p>
    <w:bookmarkEnd w:id="0"/>
    <w:p w14:paraId="31A0C530" w14:textId="77777777" w:rsidR="00081196" w:rsidRDefault="00081196" w:rsidP="00081196">
      <w:pPr>
        <w:rPr>
          <w:rFonts w:ascii="Times New Roman" w:hAnsi="Times New Roman" w:cs="Times New Roman"/>
        </w:rPr>
      </w:pPr>
      <w:r>
        <w:rPr>
          <w:rFonts w:ascii="Times New Roman" w:hAnsi="Times New Roman" w:cs="Times New Roman"/>
          <w:i/>
          <w:iCs/>
          <w:sz w:val="24"/>
          <w:szCs w:val="24"/>
        </w:rPr>
        <w:t>“</w:t>
      </w:r>
      <w:r>
        <w:rPr>
          <w:rFonts w:ascii="Times New Roman" w:hAnsi="Times New Roman" w:cs="Times New Roman"/>
          <w:i/>
          <w:iCs/>
        </w:rPr>
        <w:t xml:space="preserve">That Waterford City &amp; County Council </w:t>
      </w:r>
    </w:p>
    <w:p w14:paraId="7FB983C5" w14:textId="77777777" w:rsidR="00081196" w:rsidRDefault="00081196" w:rsidP="00081196">
      <w:pPr>
        <w:rPr>
          <w:rFonts w:ascii="Times New Roman" w:hAnsi="Times New Roman" w:cs="Times New Roman"/>
          <w:i/>
          <w:iCs/>
        </w:rPr>
      </w:pPr>
    </w:p>
    <w:p w14:paraId="0B012BC2" w14:textId="77777777" w:rsidR="00081196" w:rsidRDefault="00081196" w:rsidP="00081196">
      <w:pPr>
        <w:pStyle w:val="ListParagraph"/>
        <w:numPr>
          <w:ilvl w:val="0"/>
          <w:numId w:val="12"/>
        </w:num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Runs a pilot scheme to set up a Library of Things in a unique location or in a branch of Waterford Library as part of the circular economy, giving people the opportunity to borrow items they only need on an occasional basis such as power tools, camping equipment, roof boxes, gardening equipment, musical instruments, shredders, children’s bicycles, cycling equipment and other items they might otherwise have to buy. This would operate on a similar basis to a book library and would reduce costs, reduce waste and free up space in homes while allowing people avail of the items without the need to purchase.  </w:t>
      </w:r>
    </w:p>
    <w:p w14:paraId="46F86973" w14:textId="77777777" w:rsidR="00081196" w:rsidRDefault="00081196" w:rsidP="00081196">
      <w:pPr>
        <w:rPr>
          <w:rFonts w:ascii="Times New Roman" w:hAnsi="Times New Roman" w:cs="Times New Roman"/>
          <w:i/>
          <w:iCs/>
        </w:rPr>
      </w:pPr>
    </w:p>
    <w:p w14:paraId="42F22E8E" w14:textId="77777777" w:rsidR="00081196" w:rsidRDefault="00081196" w:rsidP="00081196">
      <w:pPr>
        <w:pStyle w:val="ListParagraph"/>
        <w:numPr>
          <w:ilvl w:val="0"/>
          <w:numId w:val="12"/>
        </w:num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 xml:space="preserve">Runs a pilot scheme to set up a Library of Toys in a unique location or in a branch of Waterford Library as part of the circular economy, giving people the opportunity to borrow toys for babies and children aged 0-6 which has the dual outcome of making quality toys available to all families while reducing the wastage around the purchase of toys which have a short lifespan. This would </w:t>
      </w:r>
      <w:r>
        <w:rPr>
          <w:rFonts w:ascii="Times New Roman" w:eastAsia="Times New Roman" w:hAnsi="Times New Roman" w:cs="Times New Roman"/>
          <w:i/>
          <w:iCs/>
        </w:rPr>
        <w:lastRenderedPageBreak/>
        <w:t xml:space="preserve">bring environmental benefits as toys would be recycled and reused many times, </w:t>
      </w:r>
      <w:proofErr w:type="spellStart"/>
      <w:r>
        <w:rPr>
          <w:rFonts w:ascii="Times New Roman" w:eastAsia="Times New Roman" w:hAnsi="Times New Roman" w:cs="Times New Roman"/>
          <w:i/>
          <w:iCs/>
        </w:rPr>
        <w:t>minimising</w:t>
      </w:r>
      <w:proofErr w:type="spellEnd"/>
      <w:r>
        <w:rPr>
          <w:rFonts w:ascii="Times New Roman" w:eastAsia="Times New Roman" w:hAnsi="Times New Roman" w:cs="Times New Roman"/>
          <w:i/>
          <w:iCs/>
        </w:rPr>
        <w:t xml:space="preserve"> the use of plastic and synthetic materials. It would operate on a similar basis to a book library.   </w:t>
      </w:r>
    </w:p>
    <w:p w14:paraId="5FF0C5E4" w14:textId="77777777" w:rsidR="00081196" w:rsidRDefault="00081196" w:rsidP="00081196">
      <w:pPr>
        <w:pStyle w:val="ListParagraph"/>
        <w:rPr>
          <w:rFonts w:ascii="Times New Roman" w:hAnsi="Times New Roman" w:cs="Times New Roman"/>
          <w:i/>
          <w:iCs/>
        </w:rPr>
      </w:pPr>
    </w:p>
    <w:p w14:paraId="32E4A088" w14:textId="77777777" w:rsidR="00081196" w:rsidRDefault="00081196" w:rsidP="00081196">
      <w:pPr>
        <w:pStyle w:val="ListParagraph"/>
        <w:numPr>
          <w:ilvl w:val="0"/>
          <w:numId w:val="12"/>
        </w:num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 xml:space="preserve">Runs a public information campaign around the social and environmental benefits of a Library of Things and a Toy Library; encouraging donations of things and toys; promoting the benefits to all sectors of society of using the libraries and highlighting the links to </w:t>
      </w:r>
      <w:proofErr w:type="spellStart"/>
      <w:r>
        <w:rPr>
          <w:rFonts w:ascii="Times New Roman" w:eastAsia="Times New Roman" w:hAnsi="Times New Roman" w:cs="Times New Roman"/>
          <w:i/>
          <w:iCs/>
        </w:rPr>
        <w:t>decarbonisation</w:t>
      </w:r>
      <w:proofErr w:type="spellEnd"/>
      <w:r>
        <w:rPr>
          <w:rFonts w:ascii="Times New Roman" w:eastAsia="Times New Roman" w:hAnsi="Times New Roman" w:cs="Times New Roman"/>
          <w:i/>
          <w:iCs/>
        </w:rPr>
        <w:t xml:space="preserve"> in line with Waterford City &amp; County Council’s intention to become a </w:t>
      </w:r>
      <w:proofErr w:type="spellStart"/>
      <w:r>
        <w:rPr>
          <w:rFonts w:ascii="Times New Roman" w:eastAsia="Times New Roman" w:hAnsi="Times New Roman" w:cs="Times New Roman"/>
          <w:i/>
          <w:iCs/>
        </w:rPr>
        <w:t>decarbonised</w:t>
      </w:r>
      <w:proofErr w:type="spellEnd"/>
      <w:r>
        <w:rPr>
          <w:rFonts w:ascii="Times New Roman" w:eastAsia="Times New Roman" w:hAnsi="Times New Roman" w:cs="Times New Roman"/>
          <w:i/>
          <w:iCs/>
        </w:rPr>
        <w:t xml:space="preserve"> city by 2040. </w:t>
      </w:r>
      <w:r>
        <w:rPr>
          <w:rFonts w:ascii="Times New Roman" w:eastAsia="Times New Roman" w:hAnsi="Times New Roman" w:cs="Times New Roman"/>
          <w:i/>
          <w:iCs/>
          <w:sz w:val="24"/>
          <w:szCs w:val="24"/>
          <w:lang w:val="en-IE"/>
        </w:rPr>
        <w:t xml:space="preserve">”. </w:t>
      </w:r>
    </w:p>
    <w:p w14:paraId="07EF600B" w14:textId="77777777" w:rsidR="00081196" w:rsidRDefault="00081196" w:rsidP="00081196">
      <w:pPr>
        <w:rPr>
          <w:rFonts w:ascii="Times New Roman" w:hAnsi="Times New Roman" w:cs="Times New Roman"/>
          <w:i/>
          <w:iCs/>
        </w:rPr>
      </w:pPr>
    </w:p>
    <w:p w14:paraId="05444949" w14:textId="77777777" w:rsidR="00081196" w:rsidRDefault="00081196" w:rsidP="00081196">
      <w:pPr>
        <w:pStyle w:val="NormalWeb"/>
        <w:shd w:val="clear" w:color="auto" w:fill="FFFFFF"/>
        <w:spacing w:before="0" w:beforeAutospacing="0" w:after="0" w:afterAutospacing="0"/>
        <w:rPr>
          <w:rFonts w:ascii="Calibri" w:hAnsi="Calibri" w:cs="Calibri"/>
        </w:rPr>
      </w:pPr>
      <w:r>
        <w:rPr>
          <w:b/>
          <w:bCs/>
          <w:color w:val="000000"/>
        </w:rPr>
        <w:t>Reg. No. 206 (</w:t>
      </w:r>
      <w:r>
        <w:rPr>
          <w:color w:val="000000"/>
        </w:rPr>
        <w:t>dated, 10</w:t>
      </w:r>
      <w:r>
        <w:rPr>
          <w:color w:val="000000"/>
          <w:vertAlign w:val="superscript"/>
        </w:rPr>
        <w:t>th</w:t>
      </w:r>
      <w:r>
        <w:rPr>
          <w:color w:val="000000"/>
        </w:rPr>
        <w:t xml:space="preserve"> </w:t>
      </w:r>
      <w:proofErr w:type="gramStart"/>
      <w:r>
        <w:rPr>
          <w:color w:val="000000"/>
        </w:rPr>
        <w:t>November,</w:t>
      </w:r>
      <w:proofErr w:type="gramEnd"/>
      <w:r>
        <w:rPr>
          <w:color w:val="000000"/>
        </w:rPr>
        <w:t xml:space="preserve"> 2021)</w:t>
      </w:r>
    </w:p>
    <w:p w14:paraId="27BC2D58" w14:textId="77777777" w:rsidR="00081196" w:rsidRDefault="00081196" w:rsidP="00081196">
      <w:pPr>
        <w:pStyle w:val="NormalWeb"/>
        <w:shd w:val="clear" w:color="auto" w:fill="FFFFFF"/>
        <w:spacing w:before="0" w:beforeAutospacing="0" w:after="0" w:afterAutospacing="0"/>
      </w:pPr>
    </w:p>
    <w:p w14:paraId="792448CE" w14:textId="77777777" w:rsidR="00081196" w:rsidRDefault="00081196" w:rsidP="00081196">
      <w:pPr>
        <w:pStyle w:val="ListParagraph"/>
        <w:numPr>
          <w:ilvl w:val="0"/>
          <w:numId w:val="11"/>
        </w:numPr>
        <w:spacing w:after="0" w:line="240" w:lineRule="auto"/>
        <w:ind w:left="360"/>
        <w:rPr>
          <w:rFonts w:ascii="Times New Roman" w:eastAsia="Times New Roman" w:hAnsi="Times New Roman" w:cs="Times New Roman"/>
          <w:i/>
          <w:iCs/>
          <w:sz w:val="24"/>
          <w:szCs w:val="24"/>
        </w:rPr>
      </w:pPr>
      <w:bookmarkStart w:id="1" w:name="_Hlk99631886"/>
      <w:r>
        <w:rPr>
          <w:rFonts w:ascii="Times New Roman" w:eastAsia="Times New Roman" w:hAnsi="Times New Roman" w:cs="Times New Roman"/>
          <w:b/>
          <w:bCs/>
          <w:sz w:val="24"/>
          <w:szCs w:val="24"/>
          <w:lang w:val="en-IE"/>
        </w:rPr>
        <w:t xml:space="preserve">Motion in the </w:t>
      </w:r>
      <w:bookmarkStart w:id="2" w:name="_Hlk99632154"/>
      <w:r>
        <w:rPr>
          <w:rFonts w:ascii="Times New Roman" w:eastAsia="Times New Roman" w:hAnsi="Times New Roman" w:cs="Times New Roman"/>
          <w:b/>
          <w:bCs/>
          <w:sz w:val="24"/>
          <w:szCs w:val="24"/>
          <w:lang w:val="en-IE"/>
        </w:rPr>
        <w:t xml:space="preserve">name of Cllr. </w:t>
      </w:r>
      <w:proofErr w:type="spellStart"/>
      <w:r>
        <w:rPr>
          <w:rFonts w:ascii="Times New Roman" w:eastAsia="Times New Roman" w:hAnsi="Times New Roman" w:cs="Times New Roman"/>
          <w:b/>
          <w:bCs/>
          <w:sz w:val="24"/>
          <w:szCs w:val="24"/>
          <w:lang w:val="en-IE"/>
        </w:rPr>
        <w:t>Cristíona</w:t>
      </w:r>
      <w:proofErr w:type="spellEnd"/>
      <w:r>
        <w:rPr>
          <w:rFonts w:ascii="Times New Roman" w:eastAsia="Times New Roman" w:hAnsi="Times New Roman" w:cs="Times New Roman"/>
          <w:b/>
          <w:bCs/>
          <w:sz w:val="24"/>
          <w:szCs w:val="24"/>
          <w:lang w:val="en-IE"/>
        </w:rPr>
        <w:t xml:space="preserve"> Kiely</w:t>
      </w:r>
    </w:p>
    <w:bookmarkEnd w:id="2"/>
    <w:p w14:paraId="0009FDC0" w14:textId="77777777" w:rsidR="00081196" w:rsidRDefault="00081196" w:rsidP="00081196">
      <w:pPr>
        <w:pStyle w:val="ListParagraph"/>
        <w:ind w:left="360"/>
        <w:rPr>
          <w:rFonts w:ascii="Times New Roman" w:hAnsi="Times New Roman" w:cs="Times New Roman"/>
          <w:i/>
          <w:iCs/>
          <w:sz w:val="24"/>
          <w:szCs w:val="24"/>
        </w:rPr>
      </w:pPr>
    </w:p>
    <w:p w14:paraId="1A586C6B" w14:textId="77777777" w:rsidR="00081196" w:rsidRDefault="00081196" w:rsidP="00081196">
      <w:pPr>
        <w:rPr>
          <w:rFonts w:ascii="Times New Roman" w:hAnsi="Times New Roman" w:cs="Times New Roman"/>
          <w:i/>
          <w:iCs/>
        </w:rPr>
      </w:pPr>
      <w:r>
        <w:rPr>
          <w:rFonts w:ascii="Times New Roman" w:hAnsi="Times New Roman" w:cs="Times New Roman"/>
          <w:i/>
          <w:iCs/>
          <w:sz w:val="24"/>
          <w:szCs w:val="24"/>
        </w:rPr>
        <w:t xml:space="preserve">“That Waterford City &amp; Council agrees to not commit public funds to </w:t>
      </w:r>
      <w:proofErr w:type="spellStart"/>
      <w:r>
        <w:rPr>
          <w:rFonts w:ascii="Times New Roman" w:hAnsi="Times New Roman" w:cs="Times New Roman"/>
          <w:i/>
          <w:iCs/>
          <w:sz w:val="24"/>
          <w:szCs w:val="24"/>
        </w:rPr>
        <w:t>organisations</w:t>
      </w:r>
      <w:proofErr w:type="spellEnd"/>
      <w:r>
        <w:rPr>
          <w:rFonts w:ascii="Times New Roman" w:hAnsi="Times New Roman" w:cs="Times New Roman"/>
          <w:i/>
          <w:iCs/>
          <w:sz w:val="24"/>
          <w:szCs w:val="24"/>
        </w:rPr>
        <w:t xml:space="preserve"> involved in </w:t>
      </w:r>
      <w:proofErr w:type="spellStart"/>
      <w:r>
        <w:rPr>
          <w:rFonts w:ascii="Times New Roman" w:hAnsi="Times New Roman" w:cs="Times New Roman"/>
          <w:i/>
          <w:iCs/>
          <w:sz w:val="24"/>
          <w:szCs w:val="24"/>
        </w:rPr>
        <w:t>bloodsports</w:t>
      </w:r>
      <w:proofErr w:type="spellEnd"/>
      <w:r>
        <w:rPr>
          <w:rFonts w:ascii="Times New Roman" w:hAnsi="Times New Roman" w:cs="Times New Roman"/>
          <w:i/>
          <w:iCs/>
          <w:sz w:val="24"/>
          <w:szCs w:val="24"/>
        </w:rPr>
        <w:t xml:space="preserve"> with the City and County.”</w:t>
      </w:r>
    </w:p>
    <w:p w14:paraId="4D440B28" w14:textId="77777777" w:rsidR="00081196" w:rsidRDefault="00081196" w:rsidP="00081196">
      <w:pPr>
        <w:rPr>
          <w:rFonts w:ascii="Times New Roman" w:hAnsi="Times New Roman" w:cs="Times New Roman"/>
          <w:i/>
          <w:iCs/>
        </w:rPr>
      </w:pPr>
    </w:p>
    <w:p w14:paraId="466CCD33" w14:textId="77777777" w:rsidR="00081196" w:rsidRDefault="00081196" w:rsidP="00081196">
      <w:pPr>
        <w:pStyle w:val="NormalWeb"/>
        <w:shd w:val="clear" w:color="auto" w:fill="FFFFFF"/>
        <w:spacing w:before="0" w:beforeAutospacing="0" w:after="0" w:afterAutospacing="0"/>
        <w:rPr>
          <w:rFonts w:ascii="Calibri" w:hAnsi="Calibri" w:cs="Calibri"/>
        </w:rPr>
      </w:pPr>
      <w:r>
        <w:rPr>
          <w:b/>
          <w:bCs/>
          <w:color w:val="000000"/>
        </w:rPr>
        <w:t>Reg. No. 213 (</w:t>
      </w:r>
      <w:r>
        <w:rPr>
          <w:color w:val="000000"/>
        </w:rPr>
        <w:t xml:space="preserve">dated17th April, </w:t>
      </w:r>
      <w:proofErr w:type="gramStart"/>
      <w:r>
        <w:rPr>
          <w:color w:val="000000"/>
        </w:rPr>
        <w:t>2022 )</w:t>
      </w:r>
      <w:bookmarkEnd w:id="1"/>
      <w:proofErr w:type="gramEnd"/>
    </w:p>
    <w:p w14:paraId="5708F2B8" w14:textId="77777777" w:rsidR="00081196" w:rsidRDefault="00081196" w:rsidP="00081196">
      <w:pPr>
        <w:pStyle w:val="NormalWeb"/>
        <w:shd w:val="clear" w:color="auto" w:fill="FFFFFF"/>
        <w:spacing w:before="0" w:beforeAutospacing="0" w:after="0" w:afterAutospacing="0"/>
      </w:pPr>
    </w:p>
    <w:p w14:paraId="0D546AD8" w14:textId="77777777" w:rsidR="00081196" w:rsidRDefault="00081196" w:rsidP="00081196">
      <w:pPr>
        <w:pStyle w:val="NormalWeb"/>
        <w:shd w:val="clear" w:color="auto" w:fill="FFFFFF"/>
        <w:spacing w:before="0" w:beforeAutospacing="0" w:after="0" w:afterAutospacing="0"/>
      </w:pPr>
    </w:p>
    <w:p w14:paraId="6EFE6F27" w14:textId="77777777" w:rsidR="00EB345F" w:rsidRPr="00EB345F" w:rsidRDefault="00EB345F" w:rsidP="00EB345F">
      <w:pPr>
        <w:pStyle w:val="NormalWeb"/>
        <w:shd w:val="clear" w:color="auto" w:fill="FFFFFF"/>
        <w:spacing w:before="0" w:beforeAutospacing="0" w:after="0" w:afterAutospacing="0"/>
        <w:rPr>
          <w:rFonts w:ascii="Calibri" w:hAnsi="Calibri" w:cs="Calibri"/>
          <w:bCs/>
          <w:iCs/>
          <w:sz w:val="22"/>
          <w:szCs w:val="22"/>
        </w:rPr>
      </w:pPr>
    </w:p>
    <w:p w14:paraId="31FB1DA9" w14:textId="77777777" w:rsidR="00F76D97" w:rsidRPr="00EB345F" w:rsidRDefault="00F76D97" w:rsidP="00F76D97">
      <w:pPr>
        <w:pStyle w:val="ListParagraph"/>
        <w:spacing w:after="0" w:line="240" w:lineRule="auto"/>
        <w:ind w:left="426"/>
        <w:jc w:val="both"/>
        <w:rPr>
          <w:rFonts w:ascii="Calibri" w:eastAsia="Calibri" w:hAnsi="Calibri" w:cs="Calibri"/>
          <w:bCs/>
          <w:lang w:val="en-IE"/>
        </w:rPr>
      </w:pPr>
    </w:p>
    <w:p w14:paraId="09ADA4DB" w14:textId="77777777" w:rsidR="00CC4913" w:rsidRDefault="00CC4913" w:rsidP="00CC4913">
      <w:pPr>
        <w:pStyle w:val="ListParagraph"/>
        <w:numPr>
          <w:ilvl w:val="0"/>
          <w:numId w:val="1"/>
        </w:numPr>
        <w:spacing w:after="0" w:line="240" w:lineRule="auto"/>
        <w:ind w:left="426" w:hanging="412"/>
        <w:jc w:val="both"/>
        <w:rPr>
          <w:rFonts w:eastAsia="Calibri" w:cstheme="minorHAnsi"/>
          <w:bCs/>
          <w:lang w:val="en-IE"/>
        </w:rPr>
      </w:pPr>
      <w:r>
        <w:rPr>
          <w:rFonts w:eastAsia="Calibri" w:cstheme="minorHAnsi"/>
          <w:bCs/>
          <w:lang w:val="en-IE"/>
        </w:rPr>
        <w:t>A.O.B.</w:t>
      </w:r>
    </w:p>
    <w:p w14:paraId="659A0B78" w14:textId="77777777" w:rsidR="00CC4913" w:rsidRDefault="00CC4913" w:rsidP="00CC4913">
      <w:pPr>
        <w:pStyle w:val="ListParagraph"/>
        <w:rPr>
          <w:rFonts w:eastAsia="Calibri" w:cstheme="minorHAnsi"/>
          <w:bCs/>
          <w:lang w:val="en-IE"/>
        </w:rPr>
      </w:pPr>
    </w:p>
    <w:p w14:paraId="61B6F759" w14:textId="3D2279CA" w:rsidR="00CC4913" w:rsidRDefault="00CC4913" w:rsidP="00CC4913">
      <w:pPr>
        <w:pStyle w:val="ListParagraph"/>
        <w:numPr>
          <w:ilvl w:val="0"/>
          <w:numId w:val="1"/>
        </w:numPr>
        <w:spacing w:after="0" w:line="240" w:lineRule="auto"/>
        <w:ind w:left="426" w:hanging="412"/>
        <w:jc w:val="both"/>
        <w:rPr>
          <w:rFonts w:eastAsia="Calibri" w:cstheme="minorHAnsi"/>
          <w:bCs/>
          <w:lang w:val="en-IE"/>
        </w:rPr>
      </w:pPr>
      <w:r>
        <w:rPr>
          <w:rFonts w:eastAsia="Calibri" w:cstheme="minorHAnsi"/>
          <w:bCs/>
          <w:lang w:val="en-IE"/>
        </w:rPr>
        <w:t xml:space="preserve">Agree date of next </w:t>
      </w:r>
      <w:proofErr w:type="gramStart"/>
      <w:r>
        <w:rPr>
          <w:rFonts w:eastAsia="Calibri" w:cstheme="minorHAnsi"/>
          <w:bCs/>
          <w:lang w:val="en-IE"/>
        </w:rPr>
        <w:t>meeting</w:t>
      </w:r>
      <w:r w:rsidR="00BE4FBF">
        <w:rPr>
          <w:rFonts w:eastAsia="Calibri" w:cstheme="minorHAnsi"/>
          <w:bCs/>
          <w:lang w:val="en-IE"/>
        </w:rPr>
        <w:t>:-</w:t>
      </w:r>
      <w:proofErr w:type="gramEnd"/>
      <w:r w:rsidR="00BE4FBF">
        <w:rPr>
          <w:rFonts w:eastAsia="Calibri" w:cstheme="minorHAnsi"/>
          <w:bCs/>
          <w:lang w:val="en-IE"/>
        </w:rPr>
        <w:t xml:space="preserve">  </w:t>
      </w:r>
    </w:p>
    <w:p w14:paraId="433BFBBB" w14:textId="77777777" w:rsidR="00CC4913" w:rsidRDefault="00CC4913" w:rsidP="00CC4913">
      <w:pPr>
        <w:spacing w:after="0" w:line="240" w:lineRule="auto"/>
        <w:jc w:val="both"/>
        <w:rPr>
          <w:rFonts w:cstheme="minorHAnsi"/>
          <w:bCs/>
          <w:lang w:val="en-IE"/>
        </w:rPr>
      </w:pPr>
    </w:p>
    <w:p w14:paraId="6F350C13" w14:textId="77777777" w:rsidR="00CC4913" w:rsidRDefault="00CC4913" w:rsidP="00CC4913">
      <w:pPr>
        <w:spacing w:after="0" w:line="240" w:lineRule="auto"/>
        <w:jc w:val="both"/>
        <w:rPr>
          <w:rFonts w:cstheme="minorHAnsi"/>
          <w:bCs/>
          <w:lang w:val="en-IE"/>
        </w:rPr>
      </w:pPr>
    </w:p>
    <w:p w14:paraId="611D1841" w14:textId="77777777" w:rsidR="00CC4913" w:rsidRDefault="00CC4913" w:rsidP="00CC4913">
      <w:pPr>
        <w:spacing w:after="0" w:line="240" w:lineRule="auto"/>
        <w:jc w:val="both"/>
        <w:rPr>
          <w:rFonts w:cstheme="minorHAnsi"/>
          <w:bCs/>
          <w:iCs/>
        </w:rPr>
      </w:pPr>
      <w:proofErr w:type="gramStart"/>
      <w:r>
        <w:rPr>
          <w:rFonts w:cstheme="minorHAnsi"/>
          <w:b/>
          <w:i/>
        </w:rPr>
        <w:t>Chair :</w:t>
      </w:r>
      <w:proofErr w:type="gramEnd"/>
      <w:r>
        <w:rPr>
          <w:rFonts w:cstheme="minorHAnsi"/>
          <w:b/>
          <w:i/>
        </w:rPr>
        <w:t xml:space="preserve"> </w:t>
      </w:r>
      <w:r>
        <w:rPr>
          <w:rFonts w:cstheme="minorHAnsi"/>
          <w:bCs/>
          <w:iCs/>
        </w:rPr>
        <w:t>Cllr Eamon Quinlan</w:t>
      </w:r>
    </w:p>
    <w:p w14:paraId="3438706C" w14:textId="77777777" w:rsidR="00CC4913" w:rsidRDefault="00CC4913" w:rsidP="00CC4913">
      <w:pPr>
        <w:spacing w:after="0" w:line="240" w:lineRule="auto"/>
        <w:jc w:val="both"/>
        <w:rPr>
          <w:rFonts w:cstheme="minorHAnsi"/>
          <w:bCs/>
          <w:iCs/>
        </w:rPr>
      </w:pPr>
      <w:r>
        <w:rPr>
          <w:rFonts w:cstheme="minorHAnsi"/>
          <w:b/>
          <w:i/>
        </w:rPr>
        <w:t xml:space="preserve">Director of Services: </w:t>
      </w:r>
      <w:r>
        <w:rPr>
          <w:rFonts w:cstheme="minorHAnsi"/>
          <w:bCs/>
          <w:iCs/>
        </w:rPr>
        <w:t>Ivan Grimes</w:t>
      </w:r>
    </w:p>
    <w:p w14:paraId="743DADE8" w14:textId="77777777" w:rsidR="00CC4913" w:rsidRDefault="00CC4913" w:rsidP="00CC4913">
      <w:pPr>
        <w:spacing w:after="0" w:line="240" w:lineRule="auto"/>
        <w:jc w:val="both"/>
        <w:rPr>
          <w:rFonts w:cs="Segoe UI"/>
          <w:b/>
          <w:bCs/>
        </w:rPr>
      </w:pPr>
      <w:r>
        <w:rPr>
          <w:rFonts w:cs="Segoe UI"/>
          <w:b/>
          <w:bCs/>
        </w:rPr>
        <w:t>Housing, Community</w:t>
      </w:r>
      <w:r w:rsidR="00CC741A">
        <w:rPr>
          <w:rFonts w:cs="Segoe UI"/>
          <w:b/>
          <w:bCs/>
        </w:rPr>
        <w:t>, Culture, and Library’s.</w:t>
      </w:r>
    </w:p>
    <w:p w14:paraId="7D4592D7" w14:textId="77777777" w:rsidR="00A520F6" w:rsidRDefault="00A520F6" w:rsidP="00CC4913">
      <w:pPr>
        <w:spacing w:after="0" w:line="240" w:lineRule="auto"/>
        <w:jc w:val="both"/>
        <w:rPr>
          <w:rFonts w:cs="Segoe UI"/>
          <w:b/>
          <w:bCs/>
        </w:rPr>
      </w:pPr>
    </w:p>
    <w:p w14:paraId="711F4228" w14:textId="77777777" w:rsidR="002A12B1" w:rsidRDefault="002A12B1"/>
    <w:sectPr w:rsidR="002A12B1" w:rsidSect="00A4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71D"/>
    <w:multiLevelType w:val="multilevel"/>
    <w:tmpl w:val="76D2D066"/>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0A7F13"/>
    <w:multiLevelType w:val="hybridMultilevel"/>
    <w:tmpl w:val="9056A7B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79F40FA"/>
    <w:multiLevelType w:val="hybridMultilevel"/>
    <w:tmpl w:val="27FEB316"/>
    <w:lvl w:ilvl="0" w:tplc="C426809C">
      <w:start w:val="1"/>
      <w:numFmt w:val="decimal"/>
      <w:lvlText w:val="%1."/>
      <w:lvlJc w:val="left"/>
      <w:pPr>
        <w:ind w:left="360" w:hanging="360"/>
      </w:pPr>
      <w:rPr>
        <w:b/>
        <w:i w:val="0"/>
      </w:rPr>
    </w:lvl>
    <w:lvl w:ilvl="1" w:tplc="18090019">
      <w:start w:val="1"/>
      <w:numFmt w:val="lowerLetter"/>
      <w:lvlText w:val="%2."/>
      <w:lvlJc w:val="left"/>
      <w:pPr>
        <w:ind w:left="108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2A372C36"/>
    <w:multiLevelType w:val="hybridMultilevel"/>
    <w:tmpl w:val="0A0CC37A"/>
    <w:lvl w:ilvl="0" w:tplc="18090001">
      <w:start w:val="1"/>
      <w:numFmt w:val="bullet"/>
      <w:lvlText w:val=""/>
      <w:lvlJc w:val="left"/>
      <w:pPr>
        <w:ind w:left="786" w:hanging="360"/>
      </w:pPr>
      <w:rPr>
        <w:rFonts w:ascii="Symbol" w:hAnsi="Symbol" w:hint="default"/>
        <w:b/>
      </w:rPr>
    </w:lvl>
    <w:lvl w:ilvl="1" w:tplc="18090019">
      <w:start w:val="1"/>
      <w:numFmt w:val="decimal"/>
      <w:lvlText w:val="%2."/>
      <w:lvlJc w:val="left"/>
      <w:pPr>
        <w:tabs>
          <w:tab w:val="num" w:pos="1866"/>
        </w:tabs>
        <w:ind w:left="1866" w:hanging="360"/>
      </w:pPr>
    </w:lvl>
    <w:lvl w:ilvl="2" w:tplc="1809001B">
      <w:start w:val="1"/>
      <w:numFmt w:val="decimal"/>
      <w:lvlText w:val="%3."/>
      <w:lvlJc w:val="left"/>
      <w:pPr>
        <w:tabs>
          <w:tab w:val="num" w:pos="2586"/>
        </w:tabs>
        <w:ind w:left="2586" w:hanging="360"/>
      </w:pPr>
    </w:lvl>
    <w:lvl w:ilvl="3" w:tplc="1809000F">
      <w:start w:val="1"/>
      <w:numFmt w:val="decimal"/>
      <w:lvlText w:val="%4."/>
      <w:lvlJc w:val="left"/>
      <w:pPr>
        <w:tabs>
          <w:tab w:val="num" w:pos="3306"/>
        </w:tabs>
        <w:ind w:left="3306" w:hanging="360"/>
      </w:pPr>
    </w:lvl>
    <w:lvl w:ilvl="4" w:tplc="18090019">
      <w:start w:val="1"/>
      <w:numFmt w:val="decimal"/>
      <w:lvlText w:val="%5."/>
      <w:lvlJc w:val="left"/>
      <w:pPr>
        <w:tabs>
          <w:tab w:val="num" w:pos="4026"/>
        </w:tabs>
        <w:ind w:left="4026" w:hanging="360"/>
      </w:pPr>
    </w:lvl>
    <w:lvl w:ilvl="5" w:tplc="1809001B">
      <w:start w:val="1"/>
      <w:numFmt w:val="decimal"/>
      <w:lvlText w:val="%6."/>
      <w:lvlJc w:val="left"/>
      <w:pPr>
        <w:tabs>
          <w:tab w:val="num" w:pos="4746"/>
        </w:tabs>
        <w:ind w:left="4746" w:hanging="360"/>
      </w:pPr>
    </w:lvl>
    <w:lvl w:ilvl="6" w:tplc="1809000F">
      <w:start w:val="1"/>
      <w:numFmt w:val="decimal"/>
      <w:lvlText w:val="%7."/>
      <w:lvlJc w:val="left"/>
      <w:pPr>
        <w:tabs>
          <w:tab w:val="num" w:pos="5466"/>
        </w:tabs>
        <w:ind w:left="5466" w:hanging="360"/>
      </w:pPr>
    </w:lvl>
    <w:lvl w:ilvl="7" w:tplc="18090019">
      <w:start w:val="1"/>
      <w:numFmt w:val="decimal"/>
      <w:lvlText w:val="%8."/>
      <w:lvlJc w:val="left"/>
      <w:pPr>
        <w:tabs>
          <w:tab w:val="num" w:pos="6186"/>
        </w:tabs>
        <w:ind w:left="6186" w:hanging="360"/>
      </w:pPr>
    </w:lvl>
    <w:lvl w:ilvl="8" w:tplc="1809001B">
      <w:start w:val="1"/>
      <w:numFmt w:val="decimal"/>
      <w:lvlText w:val="%9."/>
      <w:lvlJc w:val="left"/>
      <w:pPr>
        <w:tabs>
          <w:tab w:val="num" w:pos="6906"/>
        </w:tabs>
        <w:ind w:left="6906" w:hanging="360"/>
      </w:pPr>
    </w:lvl>
  </w:abstractNum>
  <w:abstractNum w:abstractNumId="5" w15:restartNumberingAfterBreak="0">
    <w:nsid w:val="4C534150"/>
    <w:multiLevelType w:val="hybridMultilevel"/>
    <w:tmpl w:val="2C542244"/>
    <w:lvl w:ilvl="0" w:tplc="3332813E">
      <w:start w:val="1"/>
      <w:numFmt w:val="decimal"/>
      <w:lvlText w:val="%1."/>
      <w:lvlJc w:val="left"/>
      <w:pPr>
        <w:ind w:left="374" w:hanging="360"/>
      </w:pPr>
      <w:rPr>
        <w:b/>
      </w:rPr>
    </w:lvl>
    <w:lvl w:ilvl="1" w:tplc="18090019">
      <w:start w:val="1"/>
      <w:numFmt w:val="decimal"/>
      <w:lvlText w:val="%2."/>
      <w:lvlJc w:val="left"/>
      <w:pPr>
        <w:tabs>
          <w:tab w:val="num" w:pos="1454"/>
        </w:tabs>
        <w:ind w:left="1454" w:hanging="360"/>
      </w:pPr>
    </w:lvl>
    <w:lvl w:ilvl="2" w:tplc="1809001B">
      <w:start w:val="1"/>
      <w:numFmt w:val="decimal"/>
      <w:lvlText w:val="%3."/>
      <w:lvlJc w:val="left"/>
      <w:pPr>
        <w:tabs>
          <w:tab w:val="num" w:pos="2174"/>
        </w:tabs>
        <w:ind w:left="2174" w:hanging="360"/>
      </w:pPr>
    </w:lvl>
    <w:lvl w:ilvl="3" w:tplc="1809000F">
      <w:start w:val="1"/>
      <w:numFmt w:val="decimal"/>
      <w:lvlText w:val="%4."/>
      <w:lvlJc w:val="left"/>
      <w:pPr>
        <w:tabs>
          <w:tab w:val="num" w:pos="2894"/>
        </w:tabs>
        <w:ind w:left="2894" w:hanging="360"/>
      </w:pPr>
    </w:lvl>
    <w:lvl w:ilvl="4" w:tplc="18090019">
      <w:start w:val="1"/>
      <w:numFmt w:val="decimal"/>
      <w:lvlText w:val="%5."/>
      <w:lvlJc w:val="left"/>
      <w:pPr>
        <w:tabs>
          <w:tab w:val="num" w:pos="3614"/>
        </w:tabs>
        <w:ind w:left="3614" w:hanging="360"/>
      </w:pPr>
    </w:lvl>
    <w:lvl w:ilvl="5" w:tplc="1809001B">
      <w:start w:val="1"/>
      <w:numFmt w:val="decimal"/>
      <w:lvlText w:val="%6."/>
      <w:lvlJc w:val="left"/>
      <w:pPr>
        <w:tabs>
          <w:tab w:val="num" w:pos="4334"/>
        </w:tabs>
        <w:ind w:left="4334" w:hanging="360"/>
      </w:pPr>
    </w:lvl>
    <w:lvl w:ilvl="6" w:tplc="1809000F">
      <w:start w:val="1"/>
      <w:numFmt w:val="decimal"/>
      <w:lvlText w:val="%7."/>
      <w:lvlJc w:val="left"/>
      <w:pPr>
        <w:tabs>
          <w:tab w:val="num" w:pos="5054"/>
        </w:tabs>
        <w:ind w:left="5054" w:hanging="360"/>
      </w:pPr>
    </w:lvl>
    <w:lvl w:ilvl="7" w:tplc="18090019">
      <w:start w:val="1"/>
      <w:numFmt w:val="decimal"/>
      <w:lvlText w:val="%8."/>
      <w:lvlJc w:val="left"/>
      <w:pPr>
        <w:tabs>
          <w:tab w:val="num" w:pos="5774"/>
        </w:tabs>
        <w:ind w:left="5774" w:hanging="360"/>
      </w:pPr>
    </w:lvl>
    <w:lvl w:ilvl="8" w:tplc="1809001B">
      <w:start w:val="1"/>
      <w:numFmt w:val="decimal"/>
      <w:lvlText w:val="%9."/>
      <w:lvlJc w:val="left"/>
      <w:pPr>
        <w:tabs>
          <w:tab w:val="num" w:pos="6494"/>
        </w:tabs>
        <w:ind w:left="6494" w:hanging="360"/>
      </w:pPr>
    </w:lvl>
  </w:abstractNum>
  <w:abstractNum w:abstractNumId="6" w15:restartNumberingAfterBreak="0">
    <w:nsid w:val="5AF35CFE"/>
    <w:multiLevelType w:val="hybridMultilevel"/>
    <w:tmpl w:val="CE148A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74791BD7"/>
    <w:multiLevelType w:val="hybridMultilevel"/>
    <w:tmpl w:val="6C52FECE"/>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77A41EF1"/>
    <w:multiLevelType w:val="hybridMultilevel"/>
    <w:tmpl w:val="723853F4"/>
    <w:lvl w:ilvl="0" w:tplc="18090001">
      <w:start w:val="1"/>
      <w:numFmt w:val="bullet"/>
      <w:lvlText w:val=""/>
      <w:lvlJc w:val="left"/>
      <w:pPr>
        <w:ind w:left="1146"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7D017179"/>
    <w:multiLevelType w:val="hybridMultilevel"/>
    <w:tmpl w:val="8C0E9EDE"/>
    <w:lvl w:ilvl="0" w:tplc="1809000F">
      <w:start w:val="1"/>
      <w:numFmt w:val="decimal"/>
      <w:lvlText w:val="%1."/>
      <w:lvlJc w:val="left"/>
      <w:pPr>
        <w:ind w:left="374" w:hanging="360"/>
      </w:pPr>
      <w:rPr>
        <w:rFonts w:hint="default"/>
        <w:b/>
      </w:rPr>
    </w:lvl>
    <w:lvl w:ilvl="1" w:tplc="18090019">
      <w:start w:val="1"/>
      <w:numFmt w:val="decimal"/>
      <w:lvlText w:val="%2."/>
      <w:lvlJc w:val="left"/>
      <w:pPr>
        <w:tabs>
          <w:tab w:val="num" w:pos="1454"/>
        </w:tabs>
        <w:ind w:left="1454" w:hanging="360"/>
      </w:pPr>
    </w:lvl>
    <w:lvl w:ilvl="2" w:tplc="1809001B">
      <w:start w:val="1"/>
      <w:numFmt w:val="decimal"/>
      <w:lvlText w:val="%3."/>
      <w:lvlJc w:val="left"/>
      <w:pPr>
        <w:tabs>
          <w:tab w:val="num" w:pos="2174"/>
        </w:tabs>
        <w:ind w:left="2174" w:hanging="360"/>
      </w:pPr>
    </w:lvl>
    <w:lvl w:ilvl="3" w:tplc="1809000F">
      <w:start w:val="1"/>
      <w:numFmt w:val="decimal"/>
      <w:lvlText w:val="%4."/>
      <w:lvlJc w:val="left"/>
      <w:pPr>
        <w:tabs>
          <w:tab w:val="num" w:pos="2894"/>
        </w:tabs>
        <w:ind w:left="2894" w:hanging="360"/>
      </w:pPr>
    </w:lvl>
    <w:lvl w:ilvl="4" w:tplc="18090019">
      <w:start w:val="1"/>
      <w:numFmt w:val="decimal"/>
      <w:lvlText w:val="%5."/>
      <w:lvlJc w:val="left"/>
      <w:pPr>
        <w:tabs>
          <w:tab w:val="num" w:pos="3614"/>
        </w:tabs>
        <w:ind w:left="3614" w:hanging="360"/>
      </w:pPr>
    </w:lvl>
    <w:lvl w:ilvl="5" w:tplc="1809001B">
      <w:start w:val="1"/>
      <w:numFmt w:val="decimal"/>
      <w:lvlText w:val="%6."/>
      <w:lvlJc w:val="left"/>
      <w:pPr>
        <w:tabs>
          <w:tab w:val="num" w:pos="4334"/>
        </w:tabs>
        <w:ind w:left="4334" w:hanging="360"/>
      </w:pPr>
    </w:lvl>
    <w:lvl w:ilvl="6" w:tplc="1809000F">
      <w:start w:val="1"/>
      <w:numFmt w:val="decimal"/>
      <w:lvlText w:val="%7."/>
      <w:lvlJc w:val="left"/>
      <w:pPr>
        <w:tabs>
          <w:tab w:val="num" w:pos="5054"/>
        </w:tabs>
        <w:ind w:left="5054" w:hanging="360"/>
      </w:pPr>
    </w:lvl>
    <w:lvl w:ilvl="7" w:tplc="18090019">
      <w:start w:val="1"/>
      <w:numFmt w:val="decimal"/>
      <w:lvlText w:val="%8."/>
      <w:lvlJc w:val="left"/>
      <w:pPr>
        <w:tabs>
          <w:tab w:val="num" w:pos="5774"/>
        </w:tabs>
        <w:ind w:left="5774" w:hanging="360"/>
      </w:pPr>
    </w:lvl>
    <w:lvl w:ilvl="8" w:tplc="1809001B">
      <w:start w:val="1"/>
      <w:numFmt w:val="decimal"/>
      <w:lvlText w:val="%9."/>
      <w:lvlJc w:val="left"/>
      <w:pPr>
        <w:tabs>
          <w:tab w:val="num" w:pos="6494"/>
        </w:tabs>
        <w:ind w:left="6494"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9"/>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4913"/>
    <w:rsid w:val="00052688"/>
    <w:rsid w:val="00081196"/>
    <w:rsid w:val="00123BD8"/>
    <w:rsid w:val="00266AA4"/>
    <w:rsid w:val="00290240"/>
    <w:rsid w:val="002A12B1"/>
    <w:rsid w:val="002E5B98"/>
    <w:rsid w:val="003D7CC8"/>
    <w:rsid w:val="003F0E6C"/>
    <w:rsid w:val="004A56B2"/>
    <w:rsid w:val="005A21F2"/>
    <w:rsid w:val="006C6E85"/>
    <w:rsid w:val="00784268"/>
    <w:rsid w:val="008D6704"/>
    <w:rsid w:val="00927855"/>
    <w:rsid w:val="00A472B2"/>
    <w:rsid w:val="00A520F6"/>
    <w:rsid w:val="00BE4FBF"/>
    <w:rsid w:val="00CB2E7C"/>
    <w:rsid w:val="00CC4913"/>
    <w:rsid w:val="00CC741A"/>
    <w:rsid w:val="00D006B1"/>
    <w:rsid w:val="00DF643F"/>
    <w:rsid w:val="00E33B0D"/>
    <w:rsid w:val="00EB345F"/>
    <w:rsid w:val="00F11DD8"/>
    <w:rsid w:val="00F76D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458D"/>
  <w15:docId w15:val="{2475DE98-8419-453C-9B56-3BA5694D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1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13"/>
    <w:pPr>
      <w:ind w:left="720"/>
      <w:contextualSpacing/>
    </w:pPr>
  </w:style>
  <w:style w:type="character" w:styleId="Strong">
    <w:name w:val="Strong"/>
    <w:basedOn w:val="DefaultParagraphFont"/>
    <w:uiPriority w:val="22"/>
    <w:qFormat/>
    <w:rsid w:val="00CC741A"/>
    <w:rPr>
      <w:b/>
      <w:bCs/>
    </w:rPr>
  </w:style>
  <w:style w:type="paragraph" w:styleId="NormalWeb">
    <w:name w:val="Normal (Web)"/>
    <w:basedOn w:val="Normal"/>
    <w:uiPriority w:val="99"/>
    <w:unhideWhenUsed/>
    <w:rsid w:val="002A12B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1332">
      <w:bodyDiv w:val="1"/>
      <w:marLeft w:val="0"/>
      <w:marRight w:val="0"/>
      <w:marTop w:val="0"/>
      <w:marBottom w:val="0"/>
      <w:divBdr>
        <w:top w:val="none" w:sz="0" w:space="0" w:color="auto"/>
        <w:left w:val="none" w:sz="0" w:space="0" w:color="auto"/>
        <w:bottom w:val="none" w:sz="0" w:space="0" w:color="auto"/>
        <w:right w:val="none" w:sz="0" w:space="0" w:color="auto"/>
      </w:divBdr>
    </w:div>
    <w:div w:id="637879251">
      <w:bodyDiv w:val="1"/>
      <w:marLeft w:val="0"/>
      <w:marRight w:val="0"/>
      <w:marTop w:val="0"/>
      <w:marBottom w:val="0"/>
      <w:divBdr>
        <w:top w:val="none" w:sz="0" w:space="0" w:color="auto"/>
        <w:left w:val="none" w:sz="0" w:space="0" w:color="auto"/>
        <w:bottom w:val="none" w:sz="0" w:space="0" w:color="auto"/>
        <w:right w:val="none" w:sz="0" w:space="0" w:color="auto"/>
      </w:divBdr>
    </w:div>
    <w:div w:id="806706183">
      <w:bodyDiv w:val="1"/>
      <w:marLeft w:val="0"/>
      <w:marRight w:val="0"/>
      <w:marTop w:val="0"/>
      <w:marBottom w:val="0"/>
      <w:divBdr>
        <w:top w:val="none" w:sz="0" w:space="0" w:color="auto"/>
        <w:left w:val="none" w:sz="0" w:space="0" w:color="auto"/>
        <w:bottom w:val="none" w:sz="0" w:space="0" w:color="auto"/>
        <w:right w:val="none" w:sz="0" w:space="0" w:color="auto"/>
      </w:divBdr>
    </w:div>
    <w:div w:id="20674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hsg/man/SPC%20HSGMAN7/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YNAFEP33AA7V-730649049-276</_dlc_DocId>
    <_dlc_DocIdUrl xmlns="e208e405-7f5c-4092-9d00-ae49e9a9738c">
      <Url>http://intranet/hsg/man/_layouts/15/DocIdRedir.aspx?ID=YNAFEP33AA7V-730649049-276</Url>
      <Description>YNAFEP33AA7V-730649049-276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4F3C5E03F9044B3299494684C909F" ma:contentTypeVersion="1" ma:contentTypeDescription="Create a new document." ma:contentTypeScope="" ma:versionID="2521e0c2dce1a6e1720e1a1b8429de51">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F94ED-0CCC-4220-8ED4-CBCCC6D7D378}">
  <ds:schemaRefs>
    <ds:schemaRef ds:uri="http://schemas.microsoft.com/office/2006/metadata/properties"/>
    <ds:schemaRef ds:uri="http://schemas.microsoft.com/office/infopath/2007/PartnerControls"/>
    <ds:schemaRef ds:uri="e208e405-7f5c-4092-9d00-ae49e9a9738c"/>
  </ds:schemaRefs>
</ds:datastoreItem>
</file>

<file path=customXml/itemProps2.xml><?xml version="1.0" encoding="utf-8"?>
<ds:datastoreItem xmlns:ds="http://schemas.openxmlformats.org/officeDocument/2006/customXml" ds:itemID="{C25854FB-C9AD-487E-8336-890842B8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E2BA4-7CCD-4D5A-9F4E-55EE632DFA7D}">
  <ds:schemaRefs>
    <ds:schemaRef ds:uri="http://schemas.microsoft.com/sharepoint/events"/>
  </ds:schemaRefs>
</ds:datastoreItem>
</file>

<file path=customXml/itemProps4.xml><?xml version="1.0" encoding="utf-8"?>
<ds:datastoreItem xmlns:ds="http://schemas.openxmlformats.org/officeDocument/2006/customXml" ds:itemID="{732494D2-3FA4-45F7-A082-0B349B620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3rd Nov 2021</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3rd Nov 2021</dc:title>
  <dc:creator>cgriffith</dc:creator>
  <cp:lastModifiedBy>Ivan Grimes</cp:lastModifiedBy>
  <cp:revision>2</cp:revision>
  <cp:lastPrinted>2022-04-07T11:28:00Z</cp:lastPrinted>
  <dcterms:created xsi:type="dcterms:W3CDTF">2022-07-19T14:46:00Z</dcterms:created>
  <dcterms:modified xsi:type="dcterms:W3CDTF">2022-07-19T14:46:00Z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0x010100BC64F3C5E03F9044B3299494684C909F</vt:lpwstr>
  </property>
  <property fmtid="{D5CDD505-2E9C-101B-9397-08002B2CF9AE}" pid="3" name="_dlc_DocIdItemGuid">
    <vt:lpwstr>82b34838-fd74-41ed-b519-64adad0ab7c5</vt:lpwstr>
  </property>
  <property fmtid="{D5CDD505-2E9C-101B-9397-08002B2CF9AE}" pid="4" name="Order">
    <vt:r8>26700</vt:r8>
  </property>
</Properties>
</file>